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1E" w:rsidRPr="000B5F6D" w:rsidRDefault="00D7231E" w:rsidP="000B5F6D">
      <w:pPr>
        <w:pStyle w:val="Nzev"/>
        <w:jc w:val="left"/>
        <w:rPr>
          <w:rFonts w:ascii="Garamond" w:hAnsi="Garamond"/>
          <w:smallCaps/>
          <w:sz w:val="24"/>
        </w:rPr>
      </w:pPr>
    </w:p>
    <w:p w:rsidR="00D7231E" w:rsidRPr="000B5F6D" w:rsidRDefault="00D7231E" w:rsidP="00D7231E">
      <w:pPr>
        <w:pStyle w:val="Nzev"/>
        <w:rPr>
          <w:rFonts w:ascii="Garamond" w:hAnsi="Garamond"/>
          <w:smallCaps/>
          <w:sz w:val="24"/>
        </w:rPr>
      </w:pPr>
    </w:p>
    <w:p w:rsidR="00D7231E" w:rsidRPr="000B5F6D" w:rsidRDefault="00711893" w:rsidP="00D7231E">
      <w:pPr>
        <w:pStyle w:val="Nzev"/>
        <w:rPr>
          <w:rFonts w:ascii="Garamond" w:hAnsi="Garamond"/>
          <w:smallCaps/>
          <w:sz w:val="24"/>
        </w:rPr>
      </w:pPr>
      <w:r>
        <w:rPr>
          <w:rFonts w:ascii="Garamond" w:hAnsi="Garamond"/>
          <w:smallCaps/>
          <w:sz w:val="24"/>
        </w:rPr>
        <w:t xml:space="preserve">Posudek </w:t>
      </w:r>
      <w:r w:rsidR="007B642F">
        <w:rPr>
          <w:rFonts w:ascii="Garamond" w:hAnsi="Garamond"/>
          <w:smallCaps/>
          <w:sz w:val="24"/>
        </w:rPr>
        <w:t>Vedoucí</w:t>
      </w:r>
      <w:r w:rsidR="00D7231E" w:rsidRPr="000B5F6D">
        <w:rPr>
          <w:rFonts w:ascii="Garamond" w:hAnsi="Garamond"/>
          <w:smallCaps/>
          <w:sz w:val="24"/>
        </w:rPr>
        <w:t xml:space="preserve"> diplomové práce</w:t>
      </w:r>
    </w:p>
    <w:p w:rsidR="00D7231E" w:rsidRPr="000B5F6D" w:rsidRDefault="00D7231E" w:rsidP="00D7231E">
      <w:pPr>
        <w:rPr>
          <w:rFonts w:ascii="Garamond" w:hAnsi="Garamond"/>
          <w:b/>
          <w:bCs/>
        </w:rPr>
      </w:pPr>
    </w:p>
    <w:p w:rsidR="00D7231E" w:rsidRPr="000B5F6D" w:rsidRDefault="00D7231E" w:rsidP="00D7231E">
      <w:pPr>
        <w:rPr>
          <w:rFonts w:ascii="Garamond" w:hAnsi="Garamond"/>
        </w:rPr>
      </w:pPr>
      <w:r w:rsidRPr="000B5F6D">
        <w:rPr>
          <w:rFonts w:ascii="Garamond" w:hAnsi="Garamond"/>
        </w:rPr>
        <w:t xml:space="preserve">Katedra: </w:t>
      </w:r>
      <w:r w:rsidR="00F86422">
        <w:rPr>
          <w:rFonts w:ascii="Garamond" w:hAnsi="Garamond"/>
        </w:rPr>
        <w:t>Katedra soukromého práva a civilního procesu</w:t>
      </w:r>
    </w:p>
    <w:p w:rsidR="00D7231E" w:rsidRPr="000B5F6D" w:rsidRDefault="00D7231E" w:rsidP="00D7231E">
      <w:pPr>
        <w:rPr>
          <w:rFonts w:ascii="Garamond" w:hAnsi="Garamond"/>
        </w:rPr>
      </w:pPr>
      <w:r w:rsidRPr="000B5F6D">
        <w:rPr>
          <w:rFonts w:ascii="Garamond" w:hAnsi="Garamond"/>
        </w:rPr>
        <w:t xml:space="preserve">Obor: </w:t>
      </w:r>
      <w:r w:rsidR="005F4CC0">
        <w:rPr>
          <w:rFonts w:ascii="Garamond" w:hAnsi="Garamond"/>
        </w:rPr>
        <w:t>Civilní proces</w:t>
      </w:r>
      <w:r w:rsidR="006A2223">
        <w:rPr>
          <w:rFonts w:ascii="Garamond" w:hAnsi="Garamond"/>
        </w:rPr>
        <w:t xml:space="preserve"> </w:t>
      </w:r>
    </w:p>
    <w:p w:rsidR="00D7231E" w:rsidRPr="000B5F6D" w:rsidRDefault="00D7231E" w:rsidP="00D7231E">
      <w:pPr>
        <w:rPr>
          <w:rFonts w:ascii="Garamond" w:hAnsi="Garamond"/>
        </w:rPr>
      </w:pPr>
      <w:r w:rsidRPr="000B5F6D">
        <w:rPr>
          <w:rFonts w:ascii="Garamond" w:hAnsi="Garamond"/>
        </w:rPr>
        <w:t xml:space="preserve">Diplomant: </w:t>
      </w:r>
      <w:r w:rsidR="00F86422">
        <w:rPr>
          <w:rFonts w:ascii="Garamond" w:hAnsi="Garamond"/>
        </w:rPr>
        <w:t>Tereza Zelíková</w:t>
      </w:r>
      <w:r w:rsidR="006F06D0">
        <w:rPr>
          <w:rFonts w:ascii="Garamond" w:hAnsi="Garamond"/>
        </w:rPr>
        <w:t xml:space="preserve"> </w:t>
      </w:r>
      <w:r w:rsidR="005F4CC0">
        <w:rPr>
          <w:rFonts w:ascii="Garamond" w:hAnsi="Garamond"/>
        </w:rPr>
        <w:t xml:space="preserve"> </w:t>
      </w:r>
    </w:p>
    <w:p w:rsidR="006F06D0" w:rsidRDefault="00D7231E" w:rsidP="00543AF0">
      <w:pPr>
        <w:rPr>
          <w:rFonts w:ascii="Garamond" w:hAnsi="Garamond"/>
        </w:rPr>
      </w:pPr>
      <w:r w:rsidRPr="000B5F6D">
        <w:rPr>
          <w:rFonts w:ascii="Garamond" w:hAnsi="Garamond"/>
        </w:rPr>
        <w:t>Název</w:t>
      </w:r>
      <w:r w:rsidR="00543AF0" w:rsidRPr="000B5F6D">
        <w:rPr>
          <w:rFonts w:ascii="Garamond" w:hAnsi="Garamond"/>
        </w:rPr>
        <w:t xml:space="preserve">: </w:t>
      </w:r>
      <w:r w:rsidR="00F86422">
        <w:rPr>
          <w:rFonts w:ascii="Garamond" w:hAnsi="Garamond"/>
        </w:rPr>
        <w:t xml:space="preserve"> Aktuální problémy rozhodčího řízení se zaměřením na vymahatelnost nároku v něm přiznaného</w:t>
      </w:r>
    </w:p>
    <w:p w:rsidR="00065FC4" w:rsidRPr="000B5F6D" w:rsidRDefault="00065FC4" w:rsidP="00543AF0">
      <w:pPr>
        <w:rPr>
          <w:rFonts w:ascii="Garamond" w:hAnsi="Garamond"/>
        </w:rPr>
      </w:pPr>
      <w:r w:rsidRPr="000B5F6D">
        <w:rPr>
          <w:rFonts w:ascii="Garamond" w:hAnsi="Garamond"/>
        </w:rPr>
        <w:t xml:space="preserve">Vedoucí práce: </w:t>
      </w:r>
      <w:r w:rsidR="00711893" w:rsidRPr="000B5F6D">
        <w:rPr>
          <w:rFonts w:ascii="Garamond" w:hAnsi="Garamond"/>
        </w:rPr>
        <w:t xml:space="preserve">JUDr. </w:t>
      </w:r>
      <w:r w:rsidR="007B642F">
        <w:rPr>
          <w:rFonts w:ascii="Garamond" w:hAnsi="Garamond"/>
        </w:rPr>
        <w:t xml:space="preserve">Renáta Šínová, Ph.D. </w:t>
      </w:r>
    </w:p>
    <w:p w:rsidR="00D7231E" w:rsidRPr="000B5F6D" w:rsidRDefault="00D7231E" w:rsidP="00D7231E">
      <w:pPr>
        <w:rPr>
          <w:rFonts w:ascii="Garamond" w:hAnsi="Garamond"/>
        </w:rPr>
      </w:pPr>
      <w:r w:rsidRPr="000B5F6D">
        <w:rPr>
          <w:rFonts w:ascii="Garamond" w:hAnsi="Garamond"/>
        </w:rPr>
        <w:t xml:space="preserve">Oponent diplomové práce: </w:t>
      </w:r>
      <w:r w:rsidR="00472FED">
        <w:rPr>
          <w:rFonts w:ascii="Garamond" w:hAnsi="Garamond"/>
        </w:rPr>
        <w:t>JUDr</w:t>
      </w:r>
      <w:r w:rsidR="006F06D0">
        <w:rPr>
          <w:rFonts w:ascii="Garamond" w:hAnsi="Garamond"/>
        </w:rPr>
        <w:t xml:space="preserve">. </w:t>
      </w:r>
      <w:r w:rsidR="00F86422">
        <w:rPr>
          <w:rFonts w:ascii="Garamond" w:hAnsi="Garamond"/>
        </w:rPr>
        <w:t>Ondřej Šmíd, Ph.D.</w:t>
      </w:r>
    </w:p>
    <w:p w:rsidR="00D7231E" w:rsidRPr="000B5F6D" w:rsidRDefault="00D7231E" w:rsidP="00D7231E">
      <w:pPr>
        <w:rPr>
          <w:rFonts w:ascii="Garamond" w:hAnsi="Garamond"/>
        </w:rPr>
      </w:pPr>
      <w:r w:rsidRPr="000B5F6D">
        <w:rPr>
          <w:noProof/>
        </w:rPr>
        <mc:AlternateContent>
          <mc:Choice Requires="wps">
            <w:drawing>
              <wp:anchor distT="0" distB="0" distL="114300" distR="114300" simplePos="0" relativeHeight="251659264" behindDoc="0" locked="0" layoutInCell="1" allowOverlap="1" wp14:anchorId="0799506F" wp14:editId="1FAF72C4">
                <wp:simplePos x="0" y="0"/>
                <wp:positionH relativeFrom="column">
                  <wp:posOffset>0</wp:posOffset>
                </wp:positionH>
                <wp:positionV relativeFrom="paragraph">
                  <wp:posOffset>81280</wp:posOffset>
                </wp:positionV>
                <wp:extent cx="5829300" cy="0"/>
                <wp:effectExtent l="9525" t="5080" r="9525" b="1397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5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"/>
            </w:pict>
          </mc:Fallback>
        </mc:AlternateContent>
      </w:r>
    </w:p>
    <w:p w:rsidR="00D7231E" w:rsidRDefault="00D7231E" w:rsidP="006879C8">
      <w:pPr>
        <w:pStyle w:val="Zkladntext"/>
        <w:rPr>
          <w:rFonts w:ascii="Garamond" w:hAnsi="Garamond"/>
        </w:rPr>
      </w:pPr>
      <w:r w:rsidRPr="000B5F6D">
        <w:rPr>
          <w:rFonts w:ascii="Garamond" w:hAnsi="Garamond"/>
          <w:b/>
        </w:rPr>
        <w:tab/>
      </w:r>
      <w:r w:rsidR="006B310C" w:rsidRPr="000B5F6D">
        <w:rPr>
          <w:rFonts w:ascii="Garamond" w:hAnsi="Garamond"/>
        </w:rPr>
        <w:t>Diploman</w:t>
      </w:r>
      <w:r w:rsidR="00BE5689" w:rsidRPr="000B5F6D">
        <w:rPr>
          <w:rFonts w:ascii="Garamond" w:hAnsi="Garamond"/>
        </w:rPr>
        <w:t>t</w:t>
      </w:r>
      <w:r w:rsidR="00CE0982">
        <w:rPr>
          <w:rFonts w:ascii="Garamond" w:hAnsi="Garamond"/>
        </w:rPr>
        <w:t xml:space="preserve">ka </w:t>
      </w:r>
      <w:r w:rsidR="003279B5">
        <w:rPr>
          <w:rFonts w:ascii="Garamond" w:hAnsi="Garamond"/>
        </w:rPr>
        <w:t>odevzdal</w:t>
      </w:r>
      <w:r w:rsidR="00CE0982">
        <w:rPr>
          <w:rFonts w:ascii="Garamond" w:hAnsi="Garamond"/>
        </w:rPr>
        <w:t>a</w:t>
      </w:r>
      <w:r w:rsidR="006879C8" w:rsidRPr="000B5F6D">
        <w:rPr>
          <w:rFonts w:ascii="Garamond" w:hAnsi="Garamond"/>
        </w:rPr>
        <w:t xml:space="preserve"> práci o rozsahu </w:t>
      </w:r>
      <w:r w:rsidR="00CE0982">
        <w:rPr>
          <w:rFonts w:ascii="Garamond" w:hAnsi="Garamond"/>
        </w:rPr>
        <w:t>43</w:t>
      </w:r>
      <w:r w:rsidR="006879C8" w:rsidRPr="000B5F6D">
        <w:rPr>
          <w:rFonts w:ascii="Garamond" w:hAnsi="Garamond"/>
        </w:rPr>
        <w:t xml:space="preserve"> </w:t>
      </w:r>
      <w:r w:rsidR="005077F5" w:rsidRPr="000B5F6D">
        <w:rPr>
          <w:rFonts w:ascii="Garamond" w:hAnsi="Garamond"/>
        </w:rPr>
        <w:t xml:space="preserve">stran čistého tetu, </w:t>
      </w:r>
      <w:r w:rsidR="00CE0982">
        <w:rPr>
          <w:rFonts w:ascii="Garamond" w:hAnsi="Garamond"/>
        </w:rPr>
        <w:t>rozdělených do úvodu, tří kapitol a závěru, doplněnou o seznam použitých zdrojů, shrnutí, klíčová slova a abstrakt.</w:t>
      </w:r>
    </w:p>
    <w:p w:rsidR="00CE0982" w:rsidRDefault="00CE0982" w:rsidP="006879C8">
      <w:pPr>
        <w:pStyle w:val="Zkladntext"/>
        <w:rPr>
          <w:rFonts w:ascii="Garamond" w:hAnsi="Garamond"/>
        </w:rPr>
      </w:pPr>
    </w:p>
    <w:p w:rsidR="00CE0982" w:rsidRDefault="00CE0982" w:rsidP="006879C8">
      <w:pPr>
        <w:pStyle w:val="Zkladntext"/>
        <w:rPr>
          <w:rFonts w:ascii="Garamond" w:hAnsi="Garamond"/>
        </w:rPr>
      </w:pPr>
      <w:r>
        <w:rPr>
          <w:rFonts w:ascii="Garamond" w:hAnsi="Garamond"/>
        </w:rPr>
        <w:tab/>
        <w:t>Diplomantku je třeba primárně pochválit za volbu tématu. Rozhodčí řízení je sice oblíbeným tématem mezi studenty, nicméně, zpravidla dochází k nevhodně vymezenému rozsahu tohoto tématu. Diplomantka se této velmi časté chybě vyhnula a ve své práci se soustředila skutečně jen na aktuální vybrané problémy a téma práce tak z tohoto pohledu bylo dodrženo.</w:t>
      </w:r>
    </w:p>
    <w:p w:rsidR="00CE0982" w:rsidRDefault="00CE0982" w:rsidP="006879C8">
      <w:pPr>
        <w:pStyle w:val="Zkladntext"/>
        <w:rPr>
          <w:rFonts w:ascii="Garamond" w:hAnsi="Garamond"/>
        </w:rPr>
      </w:pPr>
    </w:p>
    <w:p w:rsidR="00CE0982" w:rsidRDefault="00CE0982" w:rsidP="006879C8">
      <w:pPr>
        <w:pStyle w:val="Zkladntext"/>
        <w:rPr>
          <w:rFonts w:ascii="Garamond" w:hAnsi="Garamond"/>
        </w:rPr>
      </w:pPr>
      <w:r>
        <w:rPr>
          <w:rFonts w:ascii="Garamond" w:hAnsi="Garamond"/>
        </w:rPr>
        <w:tab/>
      </w:r>
      <w:r w:rsidR="00DD6729">
        <w:rPr>
          <w:rFonts w:ascii="Garamond" w:hAnsi="Garamond"/>
        </w:rPr>
        <w:t xml:space="preserve">Diplomantka se ve své práci věnovala nejprve otázce rozhodčí smlouvy. Oceňuji, že se pokouší o vyhodnocení její platnosti či neplatnosti v intencích zákona č. 89/2012 Sb., občanského zákoníku, který nabyl účinnosti dne 1. 1. 2014. Diplomantka přitom v této části práce zejména neměla k dispozici ani aktuální judikaturu, ani přehnané množství aktuální literatury. </w:t>
      </w:r>
    </w:p>
    <w:p w:rsidR="00DD6729" w:rsidRDefault="00DD6729" w:rsidP="006879C8">
      <w:pPr>
        <w:pStyle w:val="Zkladntext"/>
        <w:rPr>
          <w:rFonts w:ascii="Garamond" w:hAnsi="Garamond"/>
        </w:rPr>
      </w:pPr>
    </w:p>
    <w:p w:rsidR="00DD6729" w:rsidRDefault="00DD6729" w:rsidP="006879C8">
      <w:pPr>
        <w:pStyle w:val="Zkladntext"/>
        <w:rPr>
          <w:rFonts w:ascii="Garamond" w:hAnsi="Garamond"/>
        </w:rPr>
      </w:pPr>
      <w:r>
        <w:rPr>
          <w:rFonts w:ascii="Garamond" w:hAnsi="Garamond"/>
        </w:rPr>
        <w:tab/>
        <w:t>Dále se diplomantka zabývala postavením spotřebitele v rozhodčím řízení, respektive ustanoveními, která byla do</w:t>
      </w:r>
      <w:r w:rsidR="00D81720">
        <w:rPr>
          <w:rFonts w:ascii="Garamond" w:hAnsi="Garamond"/>
        </w:rPr>
        <w:t xml:space="preserve"> zákona č. 216/1994 Sb. vložena s cílem ochrany tohoto subjektu, který je považován za subjekt slabší. Diplomantka zcela správně poukazuje na problém, který byl řešen již i judikaturou, a to postavením soukromých rozhodčích subjektů a zaujímá k němu svůj vlastní právní názor. </w:t>
      </w:r>
    </w:p>
    <w:p w:rsidR="00491D94" w:rsidRDefault="00491D94" w:rsidP="006879C8">
      <w:pPr>
        <w:pStyle w:val="Zkladntext"/>
        <w:rPr>
          <w:rFonts w:ascii="Garamond" w:hAnsi="Garamond"/>
        </w:rPr>
      </w:pPr>
    </w:p>
    <w:p w:rsidR="0068544E" w:rsidRDefault="00491D94" w:rsidP="00CE0982">
      <w:pPr>
        <w:pStyle w:val="Zkladntext"/>
        <w:rPr>
          <w:rFonts w:ascii="Garamond" w:hAnsi="Garamond"/>
        </w:rPr>
      </w:pPr>
      <w:r>
        <w:rPr>
          <w:rFonts w:ascii="Garamond" w:hAnsi="Garamond"/>
        </w:rPr>
        <w:tab/>
      </w:r>
      <w:r w:rsidR="0068544E">
        <w:rPr>
          <w:rFonts w:ascii="Garamond" w:hAnsi="Garamond"/>
        </w:rPr>
        <w:t xml:space="preserve"> </w:t>
      </w:r>
      <w:r w:rsidR="00D81720">
        <w:rPr>
          <w:rFonts w:ascii="Garamond" w:hAnsi="Garamond"/>
        </w:rPr>
        <w:t xml:space="preserve">V poslední kapitole se pak diplomantka soustředí na přezkum a rušení rozhodčích nálezů. Diplomantka připomíná jednotlivé důvody zrušení rozhodčího nálezu a dle mého názoru správně analyzuje otázku rozhodčího nálezu vydaného v rozporu s právními předpisy. Lze přisvědčit diplomantce, že důvod zrušení rozhodčího nálezu jen v rámci spotřebitelských sporů je velmi problematickým aspektem současné právní regulace, nicméně v případě, že bude tento důvod zrušení rozšířen i na další rozhodčí nálezy, měl by být tento aspekt více rozebrán. Především je nutné vyhodnotit význam rozhodčího řízení jako alternativy soudního řízení, tj. je tato alternativa plnohodnotná nebo má být vždy pod kontrolou soudu? </w:t>
      </w:r>
    </w:p>
    <w:p w:rsidR="00D81720" w:rsidRDefault="00D81720" w:rsidP="00CE0982">
      <w:pPr>
        <w:pStyle w:val="Zkladntext"/>
        <w:rPr>
          <w:rFonts w:ascii="Garamond" w:hAnsi="Garamond"/>
        </w:rPr>
      </w:pPr>
    </w:p>
    <w:p w:rsidR="00D81720" w:rsidRDefault="00D81720" w:rsidP="00CE0982">
      <w:pPr>
        <w:pStyle w:val="Zkladntext"/>
        <w:rPr>
          <w:rFonts w:ascii="Garamond" w:hAnsi="Garamond"/>
        </w:rPr>
      </w:pPr>
      <w:r>
        <w:rPr>
          <w:rFonts w:ascii="Garamond" w:hAnsi="Garamond"/>
        </w:rPr>
        <w:tab/>
        <w:t xml:space="preserve">Po formální stránce lze práci vytknout drobné překlepy. </w:t>
      </w:r>
    </w:p>
    <w:p w:rsidR="00D81720" w:rsidRDefault="00D81720" w:rsidP="00CE0982">
      <w:pPr>
        <w:pStyle w:val="Zkladntext"/>
        <w:rPr>
          <w:rFonts w:ascii="Garamond" w:hAnsi="Garamond"/>
        </w:rPr>
      </w:pPr>
    </w:p>
    <w:p w:rsidR="00D81720" w:rsidRPr="000B5F6D" w:rsidRDefault="00D81720" w:rsidP="00CE0982">
      <w:pPr>
        <w:pStyle w:val="Zkladntext"/>
        <w:rPr>
          <w:rFonts w:ascii="Garamond" w:hAnsi="Garamond"/>
        </w:rPr>
      </w:pPr>
      <w:r>
        <w:rPr>
          <w:rFonts w:ascii="Garamond" w:hAnsi="Garamond"/>
        </w:rPr>
        <w:tab/>
        <w:t xml:space="preserve">Předložená práce bez jakýchkoli pochybností naplňuje předpoklady na tento druh prací kladené a je proto v souladu s vnitřními normami Právnické fakulty UP Olomouc. Diplomantka v práci prokázala schopnost vědecké práce, cituje odbornou literaturu i judikaturu a vyjadřuje své názory. </w:t>
      </w:r>
    </w:p>
    <w:p w:rsidR="006E585D" w:rsidRPr="0068544E" w:rsidRDefault="00221351" w:rsidP="005B5442">
      <w:pPr>
        <w:pStyle w:val="Zkladntext"/>
        <w:rPr>
          <w:rFonts w:ascii="Garamond" w:hAnsi="Garamond"/>
        </w:rPr>
      </w:pPr>
      <w:r w:rsidRPr="000B5F6D">
        <w:rPr>
          <w:rFonts w:ascii="Garamond" w:hAnsi="Garamond"/>
        </w:rPr>
        <w:tab/>
      </w:r>
    </w:p>
    <w:p w:rsidR="003279B5" w:rsidRDefault="003279B5" w:rsidP="005B5442">
      <w:pPr>
        <w:pStyle w:val="Zkladntext"/>
        <w:rPr>
          <w:rFonts w:ascii="Garamond" w:hAnsi="Garamond"/>
          <w:b/>
        </w:rPr>
      </w:pPr>
      <w:r>
        <w:rPr>
          <w:rFonts w:ascii="Garamond" w:hAnsi="Garamond"/>
          <w:b/>
        </w:rPr>
        <w:t xml:space="preserve">S ohledem na výše uvedené, </w:t>
      </w:r>
      <w:r w:rsidR="0068544E">
        <w:rPr>
          <w:rFonts w:ascii="Garamond" w:hAnsi="Garamond"/>
          <w:b/>
        </w:rPr>
        <w:t xml:space="preserve">proto </w:t>
      </w:r>
      <w:r>
        <w:rPr>
          <w:rFonts w:ascii="Garamond" w:hAnsi="Garamond"/>
          <w:b/>
        </w:rPr>
        <w:t>p</w:t>
      </w:r>
      <w:r w:rsidR="004D5A2B" w:rsidRPr="000B5F6D">
        <w:rPr>
          <w:rFonts w:ascii="Garamond" w:hAnsi="Garamond"/>
          <w:b/>
        </w:rPr>
        <w:t>rá</w:t>
      </w:r>
      <w:r w:rsidR="007B642F">
        <w:rPr>
          <w:rFonts w:ascii="Garamond" w:hAnsi="Garamond"/>
          <w:b/>
        </w:rPr>
        <w:t xml:space="preserve">ci </w:t>
      </w:r>
      <w:r w:rsidR="0068544E">
        <w:rPr>
          <w:rFonts w:ascii="Garamond" w:hAnsi="Garamond"/>
          <w:b/>
        </w:rPr>
        <w:t xml:space="preserve">plně </w:t>
      </w:r>
      <w:r w:rsidR="00000664">
        <w:rPr>
          <w:rFonts w:ascii="Garamond" w:hAnsi="Garamond"/>
          <w:b/>
        </w:rPr>
        <w:t xml:space="preserve">doporučuji k ústní obhajobě. </w:t>
      </w:r>
    </w:p>
    <w:p w:rsidR="007A641F" w:rsidRDefault="007A641F" w:rsidP="005B5442">
      <w:pPr>
        <w:pStyle w:val="Zkladntext"/>
        <w:rPr>
          <w:rFonts w:ascii="Garamond" w:hAnsi="Garamond"/>
          <w:b/>
        </w:rPr>
      </w:pPr>
    </w:p>
    <w:p w:rsidR="004D5A2B" w:rsidRDefault="007A641F" w:rsidP="005B5442">
      <w:pPr>
        <w:pStyle w:val="Zkladntext"/>
        <w:rPr>
          <w:rFonts w:ascii="Garamond" w:hAnsi="Garamond"/>
          <w:b/>
        </w:rPr>
      </w:pPr>
      <w:r>
        <w:rPr>
          <w:rFonts w:ascii="Garamond" w:hAnsi="Garamond"/>
          <w:b/>
        </w:rPr>
        <w:t>Práci</w:t>
      </w:r>
      <w:r w:rsidR="00000664">
        <w:rPr>
          <w:rFonts w:ascii="Garamond" w:hAnsi="Garamond"/>
          <w:b/>
        </w:rPr>
        <w:t xml:space="preserve"> </w:t>
      </w:r>
      <w:r w:rsidR="003279B5">
        <w:rPr>
          <w:rFonts w:ascii="Garamond" w:hAnsi="Garamond"/>
          <w:b/>
        </w:rPr>
        <w:t>předběžně hodnotím stupněm „</w:t>
      </w:r>
      <w:r w:rsidR="00D4761F">
        <w:rPr>
          <w:rFonts w:ascii="Garamond" w:hAnsi="Garamond"/>
          <w:b/>
        </w:rPr>
        <w:t>B</w:t>
      </w:r>
      <w:r w:rsidR="003279B5">
        <w:rPr>
          <w:rFonts w:ascii="Garamond" w:hAnsi="Garamond"/>
          <w:b/>
        </w:rPr>
        <w:t>“.</w:t>
      </w:r>
    </w:p>
    <w:p w:rsidR="001B1EB1" w:rsidRDefault="001B1EB1" w:rsidP="005B5442">
      <w:pPr>
        <w:pStyle w:val="Zkladntext"/>
        <w:rPr>
          <w:rFonts w:ascii="Garamond" w:hAnsi="Garamond"/>
          <w:b/>
        </w:rPr>
      </w:pPr>
    </w:p>
    <w:p w:rsidR="001B1EB1" w:rsidRDefault="001B1EB1" w:rsidP="005B5442">
      <w:pPr>
        <w:pStyle w:val="Zkladntext"/>
        <w:rPr>
          <w:rFonts w:ascii="Garamond" w:hAnsi="Garamond"/>
        </w:rPr>
      </w:pPr>
      <w:r>
        <w:rPr>
          <w:rFonts w:ascii="Garamond" w:hAnsi="Garamond"/>
        </w:rPr>
        <w:t>Při úst</w:t>
      </w:r>
      <w:r w:rsidR="003279B5">
        <w:rPr>
          <w:rFonts w:ascii="Garamond" w:hAnsi="Garamond"/>
        </w:rPr>
        <w:t>ní obhajobě nechť se diplomant</w:t>
      </w:r>
      <w:r>
        <w:rPr>
          <w:rFonts w:ascii="Garamond" w:hAnsi="Garamond"/>
        </w:rPr>
        <w:t xml:space="preserve"> vyjádří k následujícím tématům:</w:t>
      </w:r>
    </w:p>
    <w:p w:rsidR="001B1EB1" w:rsidRDefault="00CE0982" w:rsidP="001B1EB1">
      <w:pPr>
        <w:pStyle w:val="Zkladntext"/>
        <w:numPr>
          <w:ilvl w:val="0"/>
          <w:numId w:val="1"/>
        </w:numPr>
        <w:rPr>
          <w:rFonts w:ascii="Garamond" w:hAnsi="Garamond"/>
        </w:rPr>
      </w:pPr>
      <w:r>
        <w:rPr>
          <w:rFonts w:ascii="Garamond" w:hAnsi="Garamond"/>
        </w:rPr>
        <w:t>Problematice rozhodců ad hoc v podobě soukromých společností</w:t>
      </w:r>
    </w:p>
    <w:p w:rsidR="003279B5" w:rsidRPr="001B1EB1" w:rsidRDefault="00CE0982" w:rsidP="001B1EB1">
      <w:pPr>
        <w:pStyle w:val="Zkladntext"/>
        <w:numPr>
          <w:ilvl w:val="0"/>
          <w:numId w:val="1"/>
        </w:numPr>
        <w:rPr>
          <w:rFonts w:ascii="Garamond" w:hAnsi="Garamond"/>
        </w:rPr>
      </w:pPr>
      <w:r>
        <w:rPr>
          <w:rFonts w:ascii="Garamond" w:hAnsi="Garamond"/>
        </w:rPr>
        <w:t>Zrušení rozhodčího nálezu z důvodu rozporu s právní úpravou</w:t>
      </w:r>
      <w:r w:rsidR="00491D94">
        <w:rPr>
          <w:rFonts w:ascii="Garamond" w:hAnsi="Garamond"/>
        </w:rPr>
        <w:t xml:space="preserve">. </w:t>
      </w:r>
    </w:p>
    <w:p w:rsidR="004D5A2B" w:rsidRPr="000B5F6D" w:rsidRDefault="004D5A2B" w:rsidP="0035272D">
      <w:pPr>
        <w:pStyle w:val="Zkladntext"/>
        <w:rPr>
          <w:rFonts w:ascii="Garamond" w:hAnsi="Garamond"/>
          <w:b/>
        </w:rPr>
      </w:pPr>
    </w:p>
    <w:p w:rsidR="00FD1345" w:rsidRPr="000B5F6D" w:rsidRDefault="00D7231E" w:rsidP="0068544E">
      <w:pPr>
        <w:pStyle w:val="Zkladntext"/>
        <w:ind w:firstLine="708"/>
        <w:rPr>
          <w:rFonts w:ascii="Garamond" w:hAnsi="Garamond"/>
        </w:rPr>
      </w:pPr>
      <w:r w:rsidRPr="000B5F6D">
        <w:rPr>
          <w:rFonts w:ascii="Garamond" w:hAnsi="Garamond"/>
        </w:rPr>
        <w:t xml:space="preserve">V Olomouci </w:t>
      </w:r>
      <w:r w:rsidR="00CE0982">
        <w:rPr>
          <w:rFonts w:ascii="Garamond" w:hAnsi="Garamond"/>
        </w:rPr>
        <w:t>4. 12. 2014</w:t>
      </w:r>
      <w:r w:rsidRPr="000B5F6D">
        <w:rPr>
          <w:rFonts w:ascii="Garamond" w:hAnsi="Garamond"/>
        </w:rPr>
        <w:t xml:space="preserve">             </w:t>
      </w:r>
      <w:r w:rsidR="0068544E">
        <w:rPr>
          <w:rFonts w:ascii="Garamond" w:hAnsi="Garamond"/>
        </w:rPr>
        <w:t xml:space="preserve">                            </w:t>
      </w:r>
      <w:r w:rsidR="0068544E">
        <w:rPr>
          <w:rFonts w:ascii="Garamond" w:hAnsi="Garamond"/>
        </w:rPr>
        <w:tab/>
      </w:r>
    </w:p>
    <w:p w:rsidR="007731FA" w:rsidRPr="000B5F6D" w:rsidRDefault="004D5A2B" w:rsidP="00FD1345">
      <w:pPr>
        <w:pStyle w:val="Zkladntext"/>
        <w:ind w:left="5664" w:firstLine="708"/>
        <w:rPr>
          <w:rFonts w:ascii="Garamond" w:hAnsi="Garamond"/>
        </w:rPr>
      </w:pPr>
      <w:bookmarkStart w:id="0" w:name="_GoBack"/>
      <w:bookmarkEnd w:id="0"/>
      <w:r w:rsidRPr="000B5F6D">
        <w:rPr>
          <w:rFonts w:ascii="Garamond" w:hAnsi="Garamond"/>
        </w:rPr>
        <w:t xml:space="preserve">Renáta </w:t>
      </w:r>
      <w:r w:rsidR="00D7231E" w:rsidRPr="000B5F6D">
        <w:rPr>
          <w:rFonts w:ascii="Garamond" w:hAnsi="Garamond"/>
        </w:rPr>
        <w:t>Šínová</w:t>
      </w:r>
    </w:p>
    <w:sectPr w:rsidR="007731FA" w:rsidRPr="000B5F6D" w:rsidSect="00F8476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3386"/>
    <w:multiLevelType w:val="hybridMultilevel"/>
    <w:tmpl w:val="B4244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1E"/>
    <w:rsid w:val="00000664"/>
    <w:rsid w:val="00065FC4"/>
    <w:rsid w:val="000770DC"/>
    <w:rsid w:val="00095B4E"/>
    <w:rsid w:val="000B5F6D"/>
    <w:rsid w:val="00173ED7"/>
    <w:rsid w:val="001B1EB1"/>
    <w:rsid w:val="00221351"/>
    <w:rsid w:val="00263980"/>
    <w:rsid w:val="00275334"/>
    <w:rsid w:val="003279B5"/>
    <w:rsid w:val="0035272D"/>
    <w:rsid w:val="004033F7"/>
    <w:rsid w:val="00472FED"/>
    <w:rsid w:val="00491D94"/>
    <w:rsid w:val="004D5A2B"/>
    <w:rsid w:val="005077F5"/>
    <w:rsid w:val="0052054A"/>
    <w:rsid w:val="00520682"/>
    <w:rsid w:val="005374EF"/>
    <w:rsid w:val="00543AF0"/>
    <w:rsid w:val="005559D9"/>
    <w:rsid w:val="005B186C"/>
    <w:rsid w:val="005B5442"/>
    <w:rsid w:val="005F4CC0"/>
    <w:rsid w:val="0068544E"/>
    <w:rsid w:val="006879C8"/>
    <w:rsid w:val="006A2223"/>
    <w:rsid w:val="006B310C"/>
    <w:rsid w:val="006E585D"/>
    <w:rsid w:val="006F06D0"/>
    <w:rsid w:val="00711893"/>
    <w:rsid w:val="00746B23"/>
    <w:rsid w:val="007731FA"/>
    <w:rsid w:val="007A641F"/>
    <w:rsid w:val="007B642F"/>
    <w:rsid w:val="00801F62"/>
    <w:rsid w:val="00897BA1"/>
    <w:rsid w:val="008F5F2D"/>
    <w:rsid w:val="0090751F"/>
    <w:rsid w:val="0096173F"/>
    <w:rsid w:val="009D7BFF"/>
    <w:rsid w:val="00A506D1"/>
    <w:rsid w:val="00B10B08"/>
    <w:rsid w:val="00BE5689"/>
    <w:rsid w:val="00C5101A"/>
    <w:rsid w:val="00CE0982"/>
    <w:rsid w:val="00CF7090"/>
    <w:rsid w:val="00D26E32"/>
    <w:rsid w:val="00D37BB2"/>
    <w:rsid w:val="00D4761F"/>
    <w:rsid w:val="00D7231E"/>
    <w:rsid w:val="00D81720"/>
    <w:rsid w:val="00D97370"/>
    <w:rsid w:val="00DD6729"/>
    <w:rsid w:val="00E17FA2"/>
    <w:rsid w:val="00E4272E"/>
    <w:rsid w:val="00EA075A"/>
    <w:rsid w:val="00EB728F"/>
    <w:rsid w:val="00EC5001"/>
    <w:rsid w:val="00F86422"/>
    <w:rsid w:val="00FD1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31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D7231E"/>
    <w:pPr>
      <w:jc w:val="center"/>
    </w:pPr>
    <w:rPr>
      <w:b/>
      <w:bCs/>
      <w:sz w:val="32"/>
    </w:rPr>
  </w:style>
  <w:style w:type="character" w:customStyle="1" w:styleId="NzevChar">
    <w:name w:val="Název Char"/>
    <w:basedOn w:val="Standardnpsmoodstavce"/>
    <w:link w:val="Nzev"/>
    <w:uiPriority w:val="99"/>
    <w:rsid w:val="00D7231E"/>
    <w:rPr>
      <w:rFonts w:ascii="Times New Roman" w:eastAsia="Times New Roman" w:hAnsi="Times New Roman" w:cs="Times New Roman"/>
      <w:b/>
      <w:bCs/>
      <w:sz w:val="32"/>
      <w:szCs w:val="24"/>
      <w:lang w:eastAsia="cs-CZ"/>
    </w:rPr>
  </w:style>
  <w:style w:type="paragraph" w:styleId="Zkladntext">
    <w:name w:val="Body Text"/>
    <w:basedOn w:val="Normln"/>
    <w:link w:val="ZkladntextChar"/>
    <w:uiPriority w:val="99"/>
    <w:rsid w:val="00D7231E"/>
    <w:pPr>
      <w:jc w:val="both"/>
    </w:pPr>
  </w:style>
  <w:style w:type="character" w:customStyle="1" w:styleId="ZkladntextChar">
    <w:name w:val="Základní text Char"/>
    <w:basedOn w:val="Standardnpsmoodstavce"/>
    <w:link w:val="Zkladntext"/>
    <w:uiPriority w:val="99"/>
    <w:rsid w:val="00D7231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31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D7231E"/>
    <w:pPr>
      <w:jc w:val="center"/>
    </w:pPr>
    <w:rPr>
      <w:b/>
      <w:bCs/>
      <w:sz w:val="32"/>
    </w:rPr>
  </w:style>
  <w:style w:type="character" w:customStyle="1" w:styleId="NzevChar">
    <w:name w:val="Název Char"/>
    <w:basedOn w:val="Standardnpsmoodstavce"/>
    <w:link w:val="Nzev"/>
    <w:uiPriority w:val="99"/>
    <w:rsid w:val="00D7231E"/>
    <w:rPr>
      <w:rFonts w:ascii="Times New Roman" w:eastAsia="Times New Roman" w:hAnsi="Times New Roman" w:cs="Times New Roman"/>
      <w:b/>
      <w:bCs/>
      <w:sz w:val="32"/>
      <w:szCs w:val="24"/>
      <w:lang w:eastAsia="cs-CZ"/>
    </w:rPr>
  </w:style>
  <w:style w:type="paragraph" w:styleId="Zkladntext">
    <w:name w:val="Body Text"/>
    <w:basedOn w:val="Normln"/>
    <w:link w:val="ZkladntextChar"/>
    <w:uiPriority w:val="99"/>
    <w:rsid w:val="00D7231E"/>
    <w:pPr>
      <w:jc w:val="both"/>
    </w:pPr>
  </w:style>
  <w:style w:type="character" w:customStyle="1" w:styleId="ZkladntextChar">
    <w:name w:val="Základní text Char"/>
    <w:basedOn w:val="Standardnpsmoodstavce"/>
    <w:link w:val="Zkladntext"/>
    <w:uiPriority w:val="99"/>
    <w:rsid w:val="00D7231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443</Words>
  <Characters>2618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sinova</dc:creator>
  <cp:lastModifiedBy>Sinova Renata</cp:lastModifiedBy>
  <cp:revision>3</cp:revision>
  <cp:lastPrinted>2012-06-01T14:22:00Z</cp:lastPrinted>
  <dcterms:created xsi:type="dcterms:W3CDTF">2014-12-05T20:39:00Z</dcterms:created>
  <dcterms:modified xsi:type="dcterms:W3CDTF">2014-12-05T21:08:00Z</dcterms:modified>
</cp:coreProperties>
</file>