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C3" w:rsidRDefault="009B755A" w:rsidP="00B42AF2">
      <w:pPr>
        <w:jc w:val="center"/>
        <w:rPr>
          <w:rFonts w:ascii="Times New Roman" w:hAnsi="Times New Roman" w:cs="Times New Roman"/>
          <w:b/>
          <w:sz w:val="24"/>
          <w:lang w:val="cs-CZ"/>
        </w:rPr>
      </w:pPr>
      <w:r w:rsidRPr="009B755A">
        <w:rPr>
          <w:rFonts w:ascii="Times New Roman" w:hAnsi="Times New Roman" w:cs="Times New Roman"/>
          <w:b/>
          <w:sz w:val="24"/>
          <w:lang w:val="cs-CZ"/>
        </w:rPr>
        <w:t>P</w:t>
      </w:r>
      <w:r>
        <w:rPr>
          <w:rFonts w:ascii="Times New Roman" w:hAnsi="Times New Roman" w:cs="Times New Roman"/>
          <w:b/>
          <w:sz w:val="24"/>
          <w:lang w:val="cs-CZ"/>
        </w:rPr>
        <w:t>OSUDEK OPONENTA DIPLOMOVÉ PRÁCE</w:t>
      </w:r>
    </w:p>
    <w:p w:rsidR="009B755A" w:rsidRDefault="009B755A">
      <w:pPr>
        <w:rPr>
          <w:rFonts w:ascii="Times New Roman" w:hAnsi="Times New Roman" w:cs="Times New Roman"/>
          <w:sz w:val="24"/>
          <w:lang w:val="cs-CZ"/>
        </w:rPr>
      </w:pPr>
      <w:r>
        <w:rPr>
          <w:rFonts w:ascii="Times New Roman" w:hAnsi="Times New Roman" w:cs="Times New Roman"/>
          <w:b/>
          <w:sz w:val="24"/>
          <w:lang w:val="cs-CZ"/>
        </w:rPr>
        <w:t>Katedra</w:t>
      </w:r>
      <w:r w:rsidRPr="009B755A">
        <w:rPr>
          <w:rFonts w:ascii="Times New Roman" w:hAnsi="Times New Roman" w:cs="Times New Roman"/>
          <w:sz w:val="24"/>
          <w:lang w:val="cs-CZ"/>
        </w:rPr>
        <w:t>:</w:t>
      </w:r>
      <w:r>
        <w:rPr>
          <w:rFonts w:ascii="Times New Roman" w:hAnsi="Times New Roman" w:cs="Times New Roman"/>
          <w:sz w:val="24"/>
          <w:lang w:val="cs-CZ"/>
        </w:rPr>
        <w:t xml:space="preserve"> Katedra soukromého práva a civilního procesu</w:t>
      </w:r>
    </w:p>
    <w:p w:rsidR="009B755A" w:rsidRDefault="009B755A">
      <w:pPr>
        <w:rPr>
          <w:rFonts w:ascii="Times New Roman" w:hAnsi="Times New Roman" w:cs="Times New Roman"/>
          <w:sz w:val="24"/>
          <w:lang w:val="cs-CZ"/>
        </w:rPr>
      </w:pPr>
      <w:r w:rsidRPr="009B755A">
        <w:rPr>
          <w:rFonts w:ascii="Times New Roman" w:hAnsi="Times New Roman" w:cs="Times New Roman"/>
          <w:b/>
          <w:sz w:val="24"/>
          <w:lang w:val="cs-CZ"/>
        </w:rPr>
        <w:t>Obor</w:t>
      </w:r>
      <w:r>
        <w:rPr>
          <w:rFonts w:ascii="Times New Roman" w:hAnsi="Times New Roman" w:cs="Times New Roman"/>
          <w:sz w:val="24"/>
          <w:lang w:val="cs-CZ"/>
        </w:rPr>
        <w:t>: Pracovní právo</w:t>
      </w:r>
    </w:p>
    <w:p w:rsidR="009B755A" w:rsidRDefault="009B755A">
      <w:pPr>
        <w:rPr>
          <w:rFonts w:ascii="Times New Roman" w:hAnsi="Times New Roman" w:cs="Times New Roman"/>
          <w:sz w:val="24"/>
          <w:lang w:val="cs-CZ"/>
        </w:rPr>
      </w:pPr>
      <w:r w:rsidRPr="009B755A">
        <w:rPr>
          <w:rFonts w:ascii="Times New Roman" w:hAnsi="Times New Roman" w:cs="Times New Roman"/>
          <w:b/>
          <w:sz w:val="24"/>
          <w:lang w:val="cs-CZ"/>
        </w:rPr>
        <w:t>Diplomant</w:t>
      </w:r>
      <w:r>
        <w:rPr>
          <w:rFonts w:ascii="Times New Roman" w:hAnsi="Times New Roman" w:cs="Times New Roman"/>
          <w:sz w:val="24"/>
          <w:lang w:val="cs-CZ"/>
        </w:rPr>
        <w:t xml:space="preserve">: </w:t>
      </w:r>
      <w:r w:rsidR="0092211A">
        <w:rPr>
          <w:rFonts w:ascii="Times New Roman" w:hAnsi="Times New Roman" w:cs="Times New Roman"/>
          <w:sz w:val="24"/>
          <w:lang w:val="cs-CZ"/>
        </w:rPr>
        <w:t>Bc. Kristýna Suchánková</w:t>
      </w:r>
    </w:p>
    <w:p w:rsidR="009B755A" w:rsidRDefault="009B755A">
      <w:pPr>
        <w:rPr>
          <w:rFonts w:ascii="Times New Roman" w:hAnsi="Times New Roman" w:cs="Times New Roman"/>
          <w:sz w:val="24"/>
          <w:lang w:val="cs-CZ"/>
        </w:rPr>
      </w:pPr>
      <w:r>
        <w:rPr>
          <w:rFonts w:ascii="Times New Roman" w:hAnsi="Times New Roman" w:cs="Times New Roman"/>
          <w:b/>
          <w:noProof/>
          <w:sz w:val="24"/>
          <w:lang w:val="cs-CZ"/>
        </w:rPr>
        <mc:AlternateContent>
          <mc:Choice Requires="wps">
            <w:drawing>
              <wp:anchor distT="0" distB="0" distL="114300" distR="114300" simplePos="0" relativeHeight="251659264" behindDoc="0" locked="0" layoutInCell="1" allowOverlap="1">
                <wp:simplePos x="0" y="0"/>
                <wp:positionH relativeFrom="column">
                  <wp:posOffset>-9301</wp:posOffset>
                </wp:positionH>
                <wp:positionV relativeFrom="paragraph">
                  <wp:posOffset>296508</wp:posOffset>
                </wp:positionV>
                <wp:extent cx="5821082" cy="17929"/>
                <wp:effectExtent l="0" t="0" r="27305" b="20320"/>
                <wp:wrapNone/>
                <wp:docPr id="1" name="Přímá spojnice 1"/>
                <wp:cNvGraphicFramePr/>
                <a:graphic xmlns:a="http://schemas.openxmlformats.org/drawingml/2006/main">
                  <a:graphicData uri="http://schemas.microsoft.com/office/word/2010/wordprocessingShape">
                    <wps:wsp>
                      <wps:cNvCnPr/>
                      <wps:spPr>
                        <a:xfrm>
                          <a:off x="0" y="0"/>
                          <a:ext cx="5821082" cy="17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35pt" to="457.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" strokecolor="black [3040]"/>
            </w:pict>
          </mc:Fallback>
        </mc:AlternateContent>
      </w:r>
      <w:r w:rsidRPr="009B755A">
        <w:rPr>
          <w:rFonts w:ascii="Times New Roman" w:hAnsi="Times New Roman" w:cs="Times New Roman"/>
          <w:b/>
          <w:sz w:val="24"/>
          <w:lang w:val="cs-CZ"/>
        </w:rPr>
        <w:t>Název diplomové práce</w:t>
      </w:r>
      <w:r>
        <w:rPr>
          <w:rFonts w:ascii="Times New Roman" w:hAnsi="Times New Roman" w:cs="Times New Roman"/>
          <w:sz w:val="24"/>
          <w:lang w:val="cs-CZ"/>
        </w:rPr>
        <w:t xml:space="preserve">: </w:t>
      </w:r>
      <w:r w:rsidR="0092211A">
        <w:rPr>
          <w:rFonts w:ascii="Times New Roman" w:hAnsi="Times New Roman" w:cs="Times New Roman"/>
          <w:sz w:val="24"/>
          <w:lang w:val="cs-CZ"/>
        </w:rPr>
        <w:t>Diskriminace při odměňování v pracovním právu</w:t>
      </w:r>
    </w:p>
    <w:p w:rsidR="009B755A" w:rsidRDefault="009B755A">
      <w:pPr>
        <w:rPr>
          <w:rFonts w:ascii="Times New Roman" w:hAnsi="Times New Roman" w:cs="Times New Roman"/>
          <w:sz w:val="24"/>
          <w:lang w:val="cs-CZ"/>
        </w:rPr>
      </w:pPr>
    </w:p>
    <w:p w:rsidR="009B755A" w:rsidRDefault="009B755A" w:rsidP="009B755A">
      <w:pPr>
        <w:pStyle w:val="Odstavecseseznamem"/>
        <w:numPr>
          <w:ilvl w:val="0"/>
          <w:numId w:val="1"/>
        </w:numPr>
        <w:rPr>
          <w:rFonts w:ascii="Times New Roman" w:hAnsi="Times New Roman" w:cs="Times New Roman"/>
          <w:b/>
          <w:sz w:val="24"/>
          <w:u w:val="single"/>
          <w:lang w:val="cs-CZ"/>
        </w:rPr>
      </w:pPr>
      <w:r w:rsidRPr="009B755A">
        <w:rPr>
          <w:rFonts w:ascii="Times New Roman" w:hAnsi="Times New Roman" w:cs="Times New Roman"/>
          <w:b/>
          <w:sz w:val="24"/>
          <w:u w:val="single"/>
          <w:lang w:val="cs-CZ"/>
        </w:rPr>
        <w:t>Výběr tématu diplomové práce</w:t>
      </w:r>
    </w:p>
    <w:p w:rsidR="009B755A" w:rsidRDefault="005100F9" w:rsidP="009B755A">
      <w:pPr>
        <w:ind w:firstLine="360"/>
        <w:jc w:val="both"/>
        <w:rPr>
          <w:rFonts w:ascii="Times New Roman" w:hAnsi="Times New Roman" w:cs="Times New Roman"/>
          <w:sz w:val="24"/>
          <w:lang w:val="cs-CZ"/>
        </w:rPr>
      </w:pPr>
      <w:r>
        <w:rPr>
          <w:rFonts w:ascii="Times New Roman" w:hAnsi="Times New Roman" w:cs="Times New Roman"/>
          <w:sz w:val="24"/>
          <w:lang w:val="cs-CZ"/>
        </w:rPr>
        <w:t>Diskriminace při odměňování v pracovním právu je navzdory přijatým legislativním opatřením stále palčivým tématem oblasti pracovněprávních vztahů. Diplomantkou zvolené téma je tak stále aktuální a zaslouží si hlubšího rozboru.</w:t>
      </w:r>
    </w:p>
    <w:p w:rsidR="009B755A" w:rsidRDefault="009B755A" w:rsidP="009B755A">
      <w:pPr>
        <w:pStyle w:val="Odstavecseseznamem"/>
        <w:numPr>
          <w:ilvl w:val="0"/>
          <w:numId w:val="1"/>
        </w:numPr>
        <w:jc w:val="both"/>
        <w:rPr>
          <w:rFonts w:ascii="Times New Roman" w:hAnsi="Times New Roman" w:cs="Times New Roman"/>
          <w:b/>
          <w:sz w:val="24"/>
          <w:u w:val="single"/>
          <w:lang w:val="cs-CZ"/>
        </w:rPr>
      </w:pPr>
      <w:r w:rsidRPr="009B755A">
        <w:rPr>
          <w:rFonts w:ascii="Times New Roman" w:hAnsi="Times New Roman" w:cs="Times New Roman"/>
          <w:b/>
          <w:sz w:val="24"/>
          <w:u w:val="single"/>
          <w:lang w:val="cs-CZ"/>
        </w:rPr>
        <w:t>Struktura a obsah diplomové práce</w:t>
      </w:r>
    </w:p>
    <w:p w:rsidR="007D4CD8" w:rsidRDefault="009B755A" w:rsidP="009B755A">
      <w:pPr>
        <w:ind w:firstLine="360"/>
        <w:jc w:val="both"/>
        <w:rPr>
          <w:rFonts w:ascii="Times New Roman" w:hAnsi="Times New Roman" w:cs="Times New Roman"/>
          <w:sz w:val="24"/>
          <w:lang w:val="cs-CZ"/>
        </w:rPr>
      </w:pPr>
      <w:r>
        <w:rPr>
          <w:rFonts w:ascii="Times New Roman" w:hAnsi="Times New Roman" w:cs="Times New Roman"/>
          <w:sz w:val="24"/>
          <w:lang w:val="cs-CZ"/>
        </w:rPr>
        <w:t xml:space="preserve">Diplomová práce je členěna celkem do </w:t>
      </w:r>
      <w:r w:rsidR="005100F9">
        <w:rPr>
          <w:rFonts w:ascii="Times New Roman" w:hAnsi="Times New Roman" w:cs="Times New Roman"/>
          <w:sz w:val="24"/>
          <w:lang w:val="cs-CZ"/>
        </w:rPr>
        <w:t>7</w:t>
      </w:r>
      <w:r w:rsidR="00B42AF2">
        <w:rPr>
          <w:rFonts w:ascii="Times New Roman" w:hAnsi="Times New Roman" w:cs="Times New Roman"/>
          <w:sz w:val="24"/>
          <w:lang w:val="cs-CZ"/>
        </w:rPr>
        <w:t xml:space="preserve"> ka</w:t>
      </w:r>
      <w:r w:rsidR="005100F9">
        <w:rPr>
          <w:rFonts w:ascii="Times New Roman" w:hAnsi="Times New Roman" w:cs="Times New Roman"/>
          <w:sz w:val="24"/>
          <w:lang w:val="cs-CZ"/>
        </w:rPr>
        <w:t xml:space="preserve">pitol, které jsou uvozeny úvodem, v nichž diplomantka předestírá výzkumné otázky práce a odůvodňuje celkovou strukturu práce. Úvodu lze vytknout nekonkrétní hypotézu práce – autorka na str. 7 pouze lakonicky stanoví – </w:t>
      </w:r>
      <w:r w:rsidR="005100F9">
        <w:rPr>
          <w:rFonts w:ascii="Times New Roman" w:hAnsi="Times New Roman" w:cs="Times New Roman"/>
          <w:i/>
          <w:sz w:val="24"/>
          <w:lang w:val="cs-CZ"/>
        </w:rPr>
        <w:t xml:space="preserve">Má hypotéza k výzkumné otázce i jejím podotázkám je značně skeptická. Dle mého dosavadního bádání jsem dospěla k závěru, že ačkoliv se v případě diskriminace jedná o velký zásah do práv jednotlivce, lidé se proti tomuto nežádoucímu jevu příliš soudně, ale i mimosoudně, nebrání. </w:t>
      </w:r>
      <w:r w:rsidR="005100F9">
        <w:rPr>
          <w:rFonts w:ascii="Times New Roman" w:hAnsi="Times New Roman" w:cs="Times New Roman"/>
          <w:sz w:val="24"/>
          <w:lang w:val="cs-CZ"/>
        </w:rPr>
        <w:t>Diplomantkou položená hypotéza nemá podle názoru oponenta jasné kontury a není zřejmé, co je jejím skutečným obsahem. Úvodu práce lze d</w:t>
      </w:r>
      <w:r w:rsidR="007C7BFF">
        <w:rPr>
          <w:rFonts w:ascii="Times New Roman" w:hAnsi="Times New Roman" w:cs="Times New Roman"/>
          <w:sz w:val="24"/>
          <w:lang w:val="cs-CZ"/>
        </w:rPr>
        <w:t>á</w:t>
      </w:r>
      <w:r w:rsidR="005100F9">
        <w:rPr>
          <w:rFonts w:ascii="Times New Roman" w:hAnsi="Times New Roman" w:cs="Times New Roman"/>
          <w:sz w:val="24"/>
          <w:lang w:val="cs-CZ"/>
        </w:rPr>
        <w:t xml:space="preserve">le vytknout argumentaci autorky, když hned v prvním odstavci uvádí, že rozdíl v platech žen a mužů </w:t>
      </w:r>
      <w:r w:rsidR="0016426F">
        <w:rPr>
          <w:rFonts w:ascii="Times New Roman" w:hAnsi="Times New Roman" w:cs="Times New Roman"/>
          <w:sz w:val="24"/>
          <w:lang w:val="cs-CZ"/>
        </w:rPr>
        <w:t>je v České republice 22% - toto své tvrzení však autorka neopírá o žádný odkaz na relevantní zdroj.</w:t>
      </w:r>
    </w:p>
    <w:p w:rsidR="0016426F" w:rsidRPr="005100F9" w:rsidRDefault="0016426F" w:rsidP="009B755A">
      <w:pPr>
        <w:ind w:firstLine="360"/>
        <w:jc w:val="both"/>
        <w:rPr>
          <w:rFonts w:ascii="Times New Roman" w:hAnsi="Times New Roman" w:cs="Times New Roman"/>
          <w:sz w:val="24"/>
          <w:lang w:val="cs-CZ"/>
        </w:rPr>
      </w:pPr>
      <w:r>
        <w:rPr>
          <w:rFonts w:ascii="Times New Roman" w:hAnsi="Times New Roman" w:cs="Times New Roman"/>
          <w:sz w:val="24"/>
          <w:lang w:val="cs-CZ"/>
        </w:rPr>
        <w:t xml:space="preserve">Diplomová práce je obsahové stránce spíše deskriptivního rázu, vědecký přínos a nový vhled autorky do problematiky diskriminace při odměňování v pracovním právu </w:t>
      </w:r>
      <w:r w:rsidR="006E5D04">
        <w:rPr>
          <w:rFonts w:ascii="Times New Roman" w:hAnsi="Times New Roman" w:cs="Times New Roman"/>
          <w:sz w:val="24"/>
          <w:lang w:val="cs-CZ"/>
        </w:rPr>
        <w:t>není</w:t>
      </w:r>
      <w:r>
        <w:rPr>
          <w:rFonts w:ascii="Times New Roman" w:hAnsi="Times New Roman" w:cs="Times New Roman"/>
          <w:sz w:val="24"/>
          <w:lang w:val="cs-CZ"/>
        </w:rPr>
        <w:t xml:space="preserve"> nikterak enormní</w:t>
      </w:r>
      <w:r w:rsidR="006E5D04">
        <w:rPr>
          <w:rFonts w:ascii="Times New Roman" w:hAnsi="Times New Roman" w:cs="Times New Roman"/>
          <w:sz w:val="24"/>
          <w:lang w:val="cs-CZ"/>
        </w:rPr>
        <w:t>.</w:t>
      </w:r>
    </w:p>
    <w:p w:rsidR="006E5D04" w:rsidRDefault="006E5D04" w:rsidP="009B755A">
      <w:pPr>
        <w:ind w:firstLine="360"/>
        <w:jc w:val="both"/>
        <w:rPr>
          <w:rFonts w:ascii="Times New Roman" w:hAnsi="Times New Roman" w:cs="Times New Roman"/>
          <w:sz w:val="24"/>
          <w:lang w:val="cs-CZ"/>
        </w:rPr>
      </w:pPr>
      <w:r>
        <w:rPr>
          <w:rFonts w:ascii="Times New Roman" w:hAnsi="Times New Roman" w:cs="Times New Roman"/>
          <w:sz w:val="24"/>
          <w:lang w:val="cs-CZ"/>
        </w:rPr>
        <w:t>Autorce nelze upřít jistou zanícenost (nadšení) při tvorbě diplomové práce, diplomová práce však po vědecké stránce nepřináší nových poznatků ani důkladnějších autorčiných kritických zhodnocení a závěrů. První kapitole lze vytknout začlenění podkapitoly 1.3 do historického exkursu vývoje zákazu diskriminace v pracovním právu, neboť podkapitola 1.3 je věnována zákazu diskriminace v evropském právu a nikterak z ní nevyplývá historickoprávní pojetí zkoumaného problému.</w:t>
      </w:r>
    </w:p>
    <w:p w:rsidR="007C7BFF" w:rsidRDefault="006E5D04" w:rsidP="009B755A">
      <w:pPr>
        <w:ind w:firstLine="360"/>
        <w:jc w:val="both"/>
        <w:rPr>
          <w:rFonts w:ascii="Times New Roman" w:hAnsi="Times New Roman" w:cs="Times New Roman"/>
          <w:sz w:val="24"/>
          <w:lang w:val="cs-CZ"/>
        </w:rPr>
      </w:pPr>
      <w:r>
        <w:rPr>
          <w:rFonts w:ascii="Times New Roman" w:hAnsi="Times New Roman" w:cs="Times New Roman"/>
          <w:sz w:val="24"/>
          <w:lang w:val="cs-CZ"/>
        </w:rPr>
        <w:t>Obsahovou nepřesnost lze shledat na str. 18 DP, kde autorka uvádí, že pracovní poměr se zakládá pracovní smlouvou… v poznámce pod čarou má dále uvedeno, že dále se může jednat o dohody o pracích konaných mimo pracovní poměr. Z poznámky pod čarou jazykovým výkladem vyplývá tvrzení, že podle autorky je možné pracovní poměr dále založit na základě dohod o pracích konaných mimopracovní poměr.</w:t>
      </w:r>
    </w:p>
    <w:p w:rsidR="006B3ADE" w:rsidRDefault="006E5D04" w:rsidP="009B755A">
      <w:pPr>
        <w:ind w:firstLine="360"/>
        <w:jc w:val="both"/>
        <w:rPr>
          <w:rFonts w:ascii="Times New Roman" w:hAnsi="Times New Roman" w:cs="Times New Roman"/>
          <w:sz w:val="24"/>
          <w:lang w:val="cs-CZ"/>
        </w:rPr>
      </w:pPr>
      <w:r>
        <w:rPr>
          <w:rFonts w:ascii="Times New Roman" w:hAnsi="Times New Roman" w:cs="Times New Roman"/>
          <w:sz w:val="24"/>
          <w:lang w:val="cs-CZ"/>
        </w:rPr>
        <w:lastRenderedPageBreak/>
        <w:t xml:space="preserve">Podkapitola 3.2, jež je věnována možnostem obrany subjektu zasaženého diskriminací, je velmi povrchního rázu a je vedena spíše v rovině obecných úvah. Zcela nedostatečně </w:t>
      </w:r>
      <w:r w:rsidR="007C7BFF">
        <w:rPr>
          <w:rFonts w:ascii="Times New Roman" w:hAnsi="Times New Roman" w:cs="Times New Roman"/>
          <w:sz w:val="24"/>
          <w:lang w:val="cs-CZ"/>
        </w:rPr>
        <w:t>je</w:t>
      </w:r>
      <w:r>
        <w:rPr>
          <w:rFonts w:ascii="Times New Roman" w:hAnsi="Times New Roman" w:cs="Times New Roman"/>
          <w:sz w:val="24"/>
          <w:lang w:val="cs-CZ"/>
        </w:rPr>
        <w:t xml:space="preserve"> zpracována kapitola 3.2.4, kde se autorka vyjadřuje k možnostem soudní obrany při porušení zákazu diskriminace. Autorka na tomto místě ponechává zcela stranou specifické otázky spojené se soudním řízením v oblasti diskriminačních sporů, mezi něž se řadí např. </w:t>
      </w:r>
      <w:r w:rsidR="00694326">
        <w:rPr>
          <w:rFonts w:ascii="Times New Roman" w:hAnsi="Times New Roman" w:cs="Times New Roman"/>
          <w:sz w:val="24"/>
          <w:lang w:val="cs-CZ"/>
        </w:rPr>
        <w:t>§ 26 odst. 3 OSŘ, či § 36a OSŘ. Zcela mylně pak autorka vykládá pojetí tzv. sdíleného důkazního břemene zachyceného v § 133a OSŘ, o němž autorka uvádí, že se jedná o břemeno převrácené. Na tomto místě zcela absentuje jakákoliv zmínka o tuzemské soudní judikatuře, jež se § 133a OSŘ hojně věnovala.</w:t>
      </w:r>
    </w:p>
    <w:p w:rsidR="006E5D04" w:rsidRDefault="006B3ADE" w:rsidP="009B755A">
      <w:pPr>
        <w:ind w:firstLine="360"/>
        <w:jc w:val="both"/>
        <w:rPr>
          <w:rFonts w:ascii="Times New Roman" w:hAnsi="Times New Roman" w:cs="Times New Roman"/>
          <w:sz w:val="24"/>
          <w:lang w:val="cs-CZ"/>
        </w:rPr>
      </w:pPr>
      <w:r>
        <w:rPr>
          <w:rFonts w:ascii="Times New Roman" w:hAnsi="Times New Roman" w:cs="Times New Roman"/>
          <w:sz w:val="24"/>
          <w:lang w:val="cs-CZ"/>
        </w:rPr>
        <w:t xml:space="preserve">Určitá tvrzení autorky obsažená v diplomové práci postrádají charakter vědeckých soudů – a to např. tvrzení na str. 25, kde autorka k otázce možnosti zavedení pracovněprávních soudů uvádí: </w:t>
      </w:r>
      <w:r w:rsidRPr="006B3ADE">
        <w:rPr>
          <w:rFonts w:ascii="Times New Roman" w:hAnsi="Times New Roman" w:cs="Times New Roman"/>
          <w:i/>
          <w:sz w:val="24"/>
          <w:lang w:val="cs-CZ"/>
        </w:rPr>
        <w:t>To by ukázal až čas či nějaké statistické řešení</w:t>
      </w:r>
      <w:r>
        <w:rPr>
          <w:rFonts w:ascii="Times New Roman" w:hAnsi="Times New Roman" w:cs="Times New Roman"/>
          <w:sz w:val="24"/>
          <w:lang w:val="cs-CZ"/>
        </w:rPr>
        <w:t>.</w:t>
      </w:r>
      <w:r w:rsidR="006E5D04">
        <w:rPr>
          <w:rFonts w:ascii="Times New Roman" w:hAnsi="Times New Roman" w:cs="Times New Roman"/>
          <w:sz w:val="24"/>
          <w:lang w:val="cs-CZ"/>
        </w:rPr>
        <w:t xml:space="preserve"> </w:t>
      </w:r>
      <w:r>
        <w:rPr>
          <w:rFonts w:ascii="Times New Roman" w:hAnsi="Times New Roman" w:cs="Times New Roman"/>
          <w:sz w:val="24"/>
          <w:lang w:val="cs-CZ"/>
        </w:rPr>
        <w:t>Vlastní úvaha autorky o možnosti zřízení soudu specializovaných pro rozhodování pracovněprávních sporů z pohledu možných negativ a pozitiv tohoto zřízení však zcela absentuje. Na tomto místě se zcela zajisté s ohledem na legislativní změny provedené na Slovensku nabízí krátké zhodnocení právního stavu v této oblasti se slovenskou právní úpravou, jakákoliv komparace autorky či zmínka a provedených legislativních opatřeních na Slovensku však v diplomové práci absentuje.</w:t>
      </w:r>
    </w:p>
    <w:p w:rsidR="006B3ADE" w:rsidRDefault="006B3ADE" w:rsidP="009B755A">
      <w:pPr>
        <w:ind w:firstLine="360"/>
        <w:jc w:val="both"/>
        <w:rPr>
          <w:rFonts w:ascii="Times New Roman" w:hAnsi="Times New Roman" w:cs="Times New Roman"/>
          <w:sz w:val="24"/>
          <w:lang w:val="cs-CZ"/>
        </w:rPr>
      </w:pPr>
      <w:r>
        <w:rPr>
          <w:rFonts w:ascii="Times New Roman" w:hAnsi="Times New Roman" w:cs="Times New Roman"/>
          <w:sz w:val="24"/>
          <w:lang w:val="cs-CZ"/>
        </w:rPr>
        <w:t>Oponentovi uniká smysl rozboru rozhodnutí Obvodního soudu pro Prahu 1 uvedený na str. 34, kde se autorka spíše nežli meritem věci zabývá procesními otázkami (obzvláště podkapitola 5.1.2 a 5.1.3), hmotněprávní otázky případu spojené s posouzením diskriminace v práci blíže objasněny nejsou.</w:t>
      </w:r>
    </w:p>
    <w:p w:rsidR="00FD7E84" w:rsidRDefault="00FD7E84" w:rsidP="009B755A">
      <w:pPr>
        <w:ind w:firstLine="360"/>
        <w:jc w:val="both"/>
        <w:rPr>
          <w:rFonts w:ascii="Times New Roman" w:hAnsi="Times New Roman" w:cs="Times New Roman"/>
          <w:sz w:val="24"/>
          <w:lang w:val="cs-CZ"/>
        </w:rPr>
      </w:pPr>
      <w:r>
        <w:rPr>
          <w:rFonts w:ascii="Times New Roman" w:hAnsi="Times New Roman" w:cs="Times New Roman"/>
          <w:sz w:val="24"/>
          <w:lang w:val="cs-CZ"/>
        </w:rPr>
        <w:t>Oponent neshledává dále smysluplným zařazení kapitoly 6.1 do diplomové práce, kde autorka v rozsahu celé jedné normostrany upozorňuje na konání mezinárodní konference k nerovnému odměňování mužů a žen. Po obsahové stránce je uvedená kapitola spíše aktualitou nežli vědeckým tvrzením, kapitola navíc postrádá jakýchkoliv závěrů, které byly na konferenci dosaženy. Obdobně tak následující kapitoly jsou spíše společenskou glosou (aktualitou) nežli vědeckým textem, který by byl materiálně věnován oblasti diskriminace při odměňování v pracovním právu.</w:t>
      </w:r>
    </w:p>
    <w:p w:rsidR="00030692" w:rsidRDefault="00030692" w:rsidP="00030692">
      <w:pPr>
        <w:pStyle w:val="Odstavecseseznamem"/>
        <w:numPr>
          <w:ilvl w:val="0"/>
          <w:numId w:val="1"/>
        </w:numPr>
        <w:jc w:val="both"/>
        <w:rPr>
          <w:rFonts w:ascii="Times New Roman" w:hAnsi="Times New Roman" w:cs="Times New Roman"/>
          <w:b/>
          <w:sz w:val="24"/>
          <w:u w:val="single"/>
          <w:lang w:val="cs-CZ"/>
        </w:rPr>
      </w:pPr>
      <w:r>
        <w:rPr>
          <w:rFonts w:ascii="Times New Roman" w:hAnsi="Times New Roman" w:cs="Times New Roman"/>
          <w:b/>
          <w:sz w:val="24"/>
          <w:u w:val="single"/>
          <w:lang w:val="cs-CZ"/>
        </w:rPr>
        <w:t xml:space="preserve">Formální </w:t>
      </w:r>
      <w:r w:rsidR="0035797E">
        <w:rPr>
          <w:rFonts w:ascii="Times New Roman" w:hAnsi="Times New Roman" w:cs="Times New Roman"/>
          <w:b/>
          <w:sz w:val="24"/>
          <w:u w:val="single"/>
          <w:lang w:val="cs-CZ"/>
        </w:rPr>
        <w:t xml:space="preserve">a gramatická </w:t>
      </w:r>
      <w:r>
        <w:rPr>
          <w:rFonts w:ascii="Times New Roman" w:hAnsi="Times New Roman" w:cs="Times New Roman"/>
          <w:b/>
          <w:sz w:val="24"/>
          <w:u w:val="single"/>
          <w:lang w:val="cs-CZ"/>
        </w:rPr>
        <w:t>stránka</w:t>
      </w:r>
    </w:p>
    <w:p w:rsidR="007D4CD8" w:rsidRDefault="00FD7E84" w:rsidP="00AC7EF7">
      <w:pPr>
        <w:ind w:firstLine="360"/>
        <w:jc w:val="both"/>
        <w:rPr>
          <w:rFonts w:ascii="Times New Roman" w:hAnsi="Times New Roman" w:cs="Times New Roman"/>
          <w:sz w:val="24"/>
          <w:lang w:val="cs-CZ"/>
        </w:rPr>
      </w:pPr>
      <w:r>
        <w:rPr>
          <w:rFonts w:ascii="Times New Roman" w:hAnsi="Times New Roman" w:cs="Times New Roman"/>
          <w:sz w:val="24"/>
          <w:lang w:val="cs-CZ"/>
        </w:rPr>
        <w:t>Po formální stránce je diplomová práce dle soudu oponenta v pořádku.</w:t>
      </w:r>
    </w:p>
    <w:p w:rsidR="00AC7EF7" w:rsidRPr="00AC7EF7" w:rsidRDefault="00AC7EF7" w:rsidP="00AC7EF7">
      <w:pPr>
        <w:pStyle w:val="Odstavecseseznamem"/>
        <w:numPr>
          <w:ilvl w:val="0"/>
          <w:numId w:val="1"/>
        </w:numPr>
        <w:jc w:val="both"/>
        <w:rPr>
          <w:rFonts w:ascii="Times New Roman" w:hAnsi="Times New Roman" w:cs="Times New Roman"/>
          <w:b/>
          <w:sz w:val="24"/>
          <w:u w:val="single"/>
          <w:lang w:val="cs-CZ"/>
        </w:rPr>
      </w:pPr>
      <w:r w:rsidRPr="00AC7EF7">
        <w:rPr>
          <w:rFonts w:ascii="Times New Roman" w:hAnsi="Times New Roman" w:cs="Times New Roman"/>
          <w:b/>
          <w:sz w:val="24"/>
          <w:u w:val="single"/>
          <w:lang w:val="cs-CZ"/>
        </w:rPr>
        <w:t>Práce se zdroji</w:t>
      </w:r>
    </w:p>
    <w:p w:rsidR="00AC7EF7" w:rsidRDefault="00AC7EF7" w:rsidP="00AC7EF7">
      <w:pPr>
        <w:ind w:firstLine="360"/>
        <w:jc w:val="both"/>
        <w:rPr>
          <w:rFonts w:ascii="Times New Roman" w:hAnsi="Times New Roman" w:cs="Times New Roman"/>
          <w:sz w:val="24"/>
          <w:lang w:val="cs-CZ"/>
        </w:rPr>
      </w:pPr>
      <w:r>
        <w:rPr>
          <w:rFonts w:ascii="Times New Roman" w:hAnsi="Times New Roman" w:cs="Times New Roman"/>
          <w:sz w:val="24"/>
          <w:lang w:val="cs-CZ"/>
        </w:rPr>
        <w:t>Diplomantka používá dostatečn</w:t>
      </w:r>
      <w:r w:rsidR="00FD7E84">
        <w:rPr>
          <w:rFonts w:ascii="Times New Roman" w:hAnsi="Times New Roman" w:cs="Times New Roman"/>
          <w:sz w:val="24"/>
          <w:lang w:val="cs-CZ"/>
        </w:rPr>
        <w:t>é množství zdrojů.</w:t>
      </w:r>
    </w:p>
    <w:p w:rsidR="00FD7E84" w:rsidRDefault="00EC2DBB" w:rsidP="00AC7EF7">
      <w:pPr>
        <w:ind w:firstLine="360"/>
        <w:jc w:val="both"/>
        <w:rPr>
          <w:rFonts w:ascii="Times New Roman" w:hAnsi="Times New Roman" w:cs="Times New Roman"/>
          <w:sz w:val="24"/>
          <w:lang w:val="cs-CZ"/>
        </w:rPr>
      </w:pPr>
      <w:r>
        <w:rPr>
          <w:rFonts w:ascii="Times New Roman" w:hAnsi="Times New Roman" w:cs="Times New Roman"/>
          <w:sz w:val="24"/>
          <w:lang w:val="cs-CZ"/>
        </w:rPr>
        <w:t xml:space="preserve">Oponent i přes výše vytyčené nedostatky shledává diplomovou práci dostatečnou, s ohledem na vytyčené negativní rysy práce ji však hodnotí </w:t>
      </w:r>
      <w:r w:rsidRPr="00EC2DBB">
        <w:rPr>
          <w:rFonts w:ascii="Times New Roman" w:hAnsi="Times New Roman" w:cs="Times New Roman"/>
          <w:b/>
          <w:sz w:val="24"/>
          <w:lang w:val="cs-CZ"/>
        </w:rPr>
        <w:t>stupněm E</w:t>
      </w:r>
      <w:r>
        <w:rPr>
          <w:rFonts w:ascii="Times New Roman" w:hAnsi="Times New Roman" w:cs="Times New Roman"/>
          <w:sz w:val="24"/>
          <w:lang w:val="cs-CZ"/>
        </w:rPr>
        <w:t>.</w:t>
      </w:r>
    </w:p>
    <w:p w:rsidR="00AC7EF7" w:rsidRDefault="00AC7EF7" w:rsidP="00AC7EF7">
      <w:pPr>
        <w:ind w:firstLine="360"/>
        <w:jc w:val="both"/>
        <w:rPr>
          <w:rFonts w:ascii="Times New Roman" w:hAnsi="Times New Roman" w:cs="Times New Roman"/>
          <w:sz w:val="24"/>
          <w:lang w:val="cs-CZ"/>
        </w:rPr>
      </w:pPr>
      <w:r>
        <w:rPr>
          <w:rFonts w:ascii="Times New Roman" w:hAnsi="Times New Roman" w:cs="Times New Roman"/>
          <w:sz w:val="24"/>
          <w:lang w:val="cs-CZ"/>
        </w:rPr>
        <w:t>V rámci ústní obhajoby nechť se diplomantka vyjádří k </w:t>
      </w:r>
      <w:r w:rsidR="00EC2DBB">
        <w:rPr>
          <w:rFonts w:ascii="Times New Roman" w:hAnsi="Times New Roman" w:cs="Times New Roman"/>
          <w:sz w:val="24"/>
          <w:lang w:val="cs-CZ"/>
        </w:rPr>
        <w:t>okruhům/otázkám v posudku vytyčeným.</w:t>
      </w:r>
    </w:p>
    <w:p w:rsidR="00995BFB" w:rsidRDefault="00A717E4" w:rsidP="00995BFB">
      <w:pPr>
        <w:jc w:val="both"/>
        <w:rPr>
          <w:rFonts w:ascii="Times New Roman" w:hAnsi="Times New Roman" w:cs="Times New Roman"/>
          <w:sz w:val="24"/>
          <w:lang w:val="cs-CZ"/>
        </w:rPr>
      </w:pPr>
      <w:r>
        <w:rPr>
          <w:rFonts w:ascii="Times New Roman" w:hAnsi="Times New Roman" w:cs="Times New Roman"/>
          <w:sz w:val="24"/>
          <w:lang w:val="cs-CZ"/>
        </w:rPr>
        <w:t xml:space="preserve">V Olomouci dne </w:t>
      </w:r>
      <w:r w:rsidR="00EC2DBB">
        <w:rPr>
          <w:rFonts w:ascii="Times New Roman" w:hAnsi="Times New Roman" w:cs="Times New Roman"/>
          <w:sz w:val="24"/>
          <w:lang w:val="cs-CZ"/>
        </w:rPr>
        <w:t>31</w:t>
      </w:r>
      <w:r>
        <w:rPr>
          <w:rFonts w:ascii="Times New Roman" w:hAnsi="Times New Roman" w:cs="Times New Roman"/>
          <w:sz w:val="24"/>
          <w:lang w:val="cs-CZ"/>
        </w:rPr>
        <w:t>. května 201</w:t>
      </w:r>
      <w:r w:rsidR="00EC2DBB">
        <w:rPr>
          <w:rFonts w:ascii="Times New Roman" w:hAnsi="Times New Roman" w:cs="Times New Roman"/>
          <w:sz w:val="24"/>
          <w:lang w:val="cs-CZ"/>
        </w:rPr>
        <w:t>6</w:t>
      </w:r>
    </w:p>
    <w:p w:rsidR="00A717E4" w:rsidRPr="00A717E4" w:rsidRDefault="00A717E4" w:rsidP="00995BFB">
      <w:pPr>
        <w:jc w:val="right"/>
        <w:rPr>
          <w:rFonts w:ascii="Times New Roman" w:hAnsi="Times New Roman" w:cs="Times New Roman"/>
          <w:sz w:val="24"/>
          <w:lang w:val="cs-CZ"/>
        </w:rPr>
      </w:pPr>
      <w:bookmarkStart w:id="0" w:name="_GoBack"/>
      <w:bookmarkEnd w:id="0"/>
      <w:r>
        <w:rPr>
          <w:rFonts w:ascii="Times New Roman" w:hAnsi="Times New Roman" w:cs="Times New Roman"/>
          <w:sz w:val="24"/>
          <w:lang w:val="cs-CZ"/>
        </w:rPr>
        <w:lastRenderedPageBreak/>
        <w:t>JUDr. Petr Podrazil</w:t>
      </w:r>
    </w:p>
    <w:sectPr w:rsidR="00A717E4" w:rsidRPr="00A71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ECC"/>
    <w:multiLevelType w:val="hybridMultilevel"/>
    <w:tmpl w:val="15CEC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205B60"/>
    <w:multiLevelType w:val="hybridMultilevel"/>
    <w:tmpl w:val="ACCA33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5A"/>
    <w:rsid w:val="00030692"/>
    <w:rsid w:val="000E46FF"/>
    <w:rsid w:val="0016426F"/>
    <w:rsid w:val="001F656B"/>
    <w:rsid w:val="001F72FB"/>
    <w:rsid w:val="002577C3"/>
    <w:rsid w:val="0035797E"/>
    <w:rsid w:val="004C7710"/>
    <w:rsid w:val="005100F9"/>
    <w:rsid w:val="00540016"/>
    <w:rsid w:val="0067233B"/>
    <w:rsid w:val="006723DE"/>
    <w:rsid w:val="00694326"/>
    <w:rsid w:val="006B3ADE"/>
    <w:rsid w:val="006E5D04"/>
    <w:rsid w:val="007C7BFF"/>
    <w:rsid w:val="007D4CD8"/>
    <w:rsid w:val="008D40EF"/>
    <w:rsid w:val="009134C6"/>
    <w:rsid w:val="0092211A"/>
    <w:rsid w:val="00924B87"/>
    <w:rsid w:val="00967333"/>
    <w:rsid w:val="00990B05"/>
    <w:rsid w:val="00995BFB"/>
    <w:rsid w:val="009B755A"/>
    <w:rsid w:val="00A717E4"/>
    <w:rsid w:val="00AC7EF7"/>
    <w:rsid w:val="00B31EA2"/>
    <w:rsid w:val="00B42AF2"/>
    <w:rsid w:val="00C40DC5"/>
    <w:rsid w:val="00CE2E88"/>
    <w:rsid w:val="00DA5E87"/>
    <w:rsid w:val="00EC2DBB"/>
    <w:rsid w:val="00F56454"/>
    <w:rsid w:val="00F60F4C"/>
    <w:rsid w:val="00FD0100"/>
    <w:rsid w:val="00FD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7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Podrazil</dc:creator>
  <cp:lastModifiedBy>Petr Podrazil</cp:lastModifiedBy>
  <cp:revision>2</cp:revision>
  <dcterms:created xsi:type="dcterms:W3CDTF">2016-05-31T09:26:00Z</dcterms:created>
  <dcterms:modified xsi:type="dcterms:W3CDTF">2016-05-31T09:26:00Z</dcterms:modified>
</cp:coreProperties>
</file>