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186" w:rsidRPr="00D65598" w:rsidRDefault="00263186" w:rsidP="00263186">
      <w:pPr>
        <w:jc w:val="center"/>
        <w:rPr>
          <w:rFonts w:asciiTheme="majorHAnsi" w:hAnsiTheme="majorHAnsi"/>
          <w:b/>
          <w:sz w:val="26"/>
          <w:szCs w:val="26"/>
        </w:rPr>
      </w:pPr>
      <w:r w:rsidRPr="00D65598">
        <w:rPr>
          <w:rFonts w:asciiTheme="majorHAnsi" w:hAnsiTheme="majorHAnsi"/>
          <w:b/>
          <w:sz w:val="26"/>
          <w:szCs w:val="26"/>
        </w:rPr>
        <w:t>POSUDEK OPONENTA DIPLOMOVÉ PRÁCE</w:t>
      </w:r>
    </w:p>
    <w:p w:rsidR="00263186" w:rsidRDefault="00263186" w:rsidP="0026318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Student: Tereza Zelíková</w:t>
      </w:r>
    </w:p>
    <w:p w:rsidR="00263186" w:rsidRDefault="00263186" w:rsidP="0026318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Téma: </w:t>
      </w:r>
      <w:r w:rsidRPr="00D65598">
        <w:rPr>
          <w:rFonts w:asciiTheme="majorHAnsi" w:hAnsiTheme="majorHAnsi"/>
          <w:sz w:val="26"/>
          <w:szCs w:val="26"/>
        </w:rPr>
        <w:t>Aktuální problémy rozhodčího řízení se zaměřením na vymahatelnost nároku v něm přiznaného</w:t>
      </w:r>
    </w:p>
    <w:p w:rsidR="00263186" w:rsidRDefault="00263186" w:rsidP="0026318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Vedoucí práce: JUDr. Renáta Šínová, Ph.D.</w:t>
      </w:r>
    </w:p>
    <w:p w:rsidR="00263186" w:rsidRDefault="00263186" w:rsidP="0026318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Oponent práce: JUDr. Ondřej Šmíd, Ph.D. </w:t>
      </w:r>
    </w:p>
    <w:p w:rsidR="00263186" w:rsidRDefault="00263186" w:rsidP="00263186">
      <w:pPr>
        <w:rPr>
          <w:rFonts w:asciiTheme="majorHAnsi" w:hAnsiTheme="majorHAnsi"/>
          <w:sz w:val="26"/>
          <w:szCs w:val="26"/>
        </w:rPr>
      </w:pPr>
    </w:p>
    <w:p w:rsidR="00263186" w:rsidRPr="00D65598" w:rsidRDefault="00263186" w:rsidP="00263186">
      <w:pPr>
        <w:pStyle w:val="Odstavecseseznamem"/>
        <w:numPr>
          <w:ilvl w:val="0"/>
          <w:numId w:val="1"/>
        </w:numPr>
        <w:jc w:val="center"/>
        <w:rPr>
          <w:rFonts w:asciiTheme="majorHAnsi" w:hAnsiTheme="majorHAnsi"/>
          <w:b/>
          <w:sz w:val="26"/>
          <w:szCs w:val="26"/>
        </w:rPr>
      </w:pPr>
      <w:r w:rsidRPr="00D65598">
        <w:rPr>
          <w:rFonts w:asciiTheme="majorHAnsi" w:hAnsiTheme="majorHAnsi"/>
          <w:b/>
          <w:sz w:val="26"/>
          <w:szCs w:val="26"/>
        </w:rPr>
        <w:t xml:space="preserve">Zvolené téma práce </w:t>
      </w:r>
    </w:p>
    <w:p w:rsidR="00263186" w:rsidRDefault="00263186" w:rsidP="00263186">
      <w:pPr>
        <w:jc w:val="both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Diplomantka si pro svou práci zvolila téma týkající se rozhodčího řízení. Rozhodčí řízení je alternativním způsobem řešení soudních sporů v České republice a jeho právní úprava nepatří k těm, které by byly novelizovány nadměrně často. Z tohoto pohledu by se mohlo stát, že se právní regulace rozhodčího řízení v ČR osvědčila, nicméně, v tomto ohledu lze souhlasit s diplomantkou, skutečně vykazuje řadu aktuálních problémů.</w:t>
      </w:r>
    </w:p>
    <w:p w:rsidR="00263186" w:rsidRDefault="00263186" w:rsidP="00263186">
      <w:pPr>
        <w:jc w:val="both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Téma, které si diplomantka vybrala, nebylo ke zpracování jednoduché. K jejímu zpracování však byly k dispozici soudní rozhodnutí, s nimiž bylo nezbytné se vypořádat. Volbu tématu tedy hodnotím pozitivně, hlavní jádro posouzení práce jsem shledal v kvalitě jeho zpracování.</w:t>
      </w:r>
    </w:p>
    <w:p w:rsidR="00263186" w:rsidRDefault="00263186" w:rsidP="00263186">
      <w:pPr>
        <w:jc w:val="both"/>
        <w:rPr>
          <w:rFonts w:asciiTheme="majorHAnsi" w:hAnsiTheme="majorHAnsi"/>
          <w:sz w:val="26"/>
          <w:szCs w:val="26"/>
        </w:rPr>
      </w:pPr>
    </w:p>
    <w:p w:rsidR="00263186" w:rsidRPr="00D65598" w:rsidRDefault="00263186" w:rsidP="00263186">
      <w:pPr>
        <w:pStyle w:val="Odstavecseseznamem"/>
        <w:numPr>
          <w:ilvl w:val="0"/>
          <w:numId w:val="1"/>
        </w:numPr>
        <w:jc w:val="center"/>
        <w:rPr>
          <w:rFonts w:asciiTheme="majorHAnsi" w:hAnsiTheme="majorHAnsi"/>
          <w:b/>
          <w:sz w:val="26"/>
          <w:szCs w:val="26"/>
        </w:rPr>
      </w:pPr>
      <w:r w:rsidRPr="00D65598">
        <w:rPr>
          <w:rFonts w:asciiTheme="majorHAnsi" w:hAnsiTheme="majorHAnsi"/>
          <w:b/>
          <w:sz w:val="26"/>
          <w:szCs w:val="26"/>
        </w:rPr>
        <w:t xml:space="preserve">Zpracování tématu </w:t>
      </w:r>
    </w:p>
    <w:p w:rsidR="00263186" w:rsidRDefault="00263186" w:rsidP="00263186">
      <w:pPr>
        <w:jc w:val="both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Práce je strukturována primárně na tři kapitoly. V první se diplomantka věnuje rozhodčí smlouvě, ve druhé ochraně spotřebitele v rozhodčím řízení, ve třetí zrušení rozhodčího nálezu. Osobně jsem ocenil především třetí kapitolu práce, neboť přezkoumatelnost rozhodčího nálezu je stále jednou z hlavních otázek, které české rozhodčí řízení rozhýbávají. Je možné polemizovat o tom, zda se skutečně jedná o otázku tolik aktuální, což má odpovídat tématu a zadání práce, neboť zrušení rozhodčího nálezu je de facto jednou z nejsledovanějších oblastí or přijetí právní úpravy rozhodčího procesu, na druhou stranu je to téma skutečně nosné. Totéž by bylo možné říci o ochraně spotřebitele v rozhodčím řízení, kdy tyto otázky jsou již řešeny několik let.</w:t>
      </w:r>
    </w:p>
    <w:p w:rsidR="00263186" w:rsidRDefault="00263186" w:rsidP="00263186">
      <w:pPr>
        <w:jc w:val="both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lastRenderedPageBreak/>
        <w:t>Lze připomenout, že diplomantce cestu ke zpracování jejího tématu „komplikoval“ cestu nový občanský zákoník</w:t>
      </w:r>
      <w:r>
        <w:rPr>
          <w:rStyle w:val="Znakapoznpodarou"/>
          <w:rFonts w:asciiTheme="majorHAnsi" w:hAnsiTheme="majorHAnsi"/>
          <w:sz w:val="26"/>
          <w:szCs w:val="26"/>
        </w:rPr>
        <w:footnoteReference w:id="1"/>
      </w:r>
      <w:r>
        <w:rPr>
          <w:rFonts w:asciiTheme="majorHAnsi" w:hAnsiTheme="majorHAnsi"/>
          <w:sz w:val="26"/>
          <w:szCs w:val="26"/>
        </w:rPr>
        <w:t xml:space="preserve">, který nabyl účinnosti dne 1. 1. 2014. Tato se jeho zákonnému textu nevyhýbá, pokouší se o vyhodnocení jeho dopadů a aplikace na rozhodčí smlouvu. V textu práce mne zaujalo hodnocení diplomantky, pokud jde o neplatnost rozhodčí smlouvy z důvodu absence písemné formy. Po zvážení všech aspektů se přikláním k jejímu názoru na absolutní neplatnost takového ujednání, nicméně do budoucna nelze případný názor soudní soustavy na tuto otázku přejímat. </w:t>
      </w:r>
    </w:p>
    <w:p w:rsidR="00263186" w:rsidRPr="00533F7E" w:rsidRDefault="00263186" w:rsidP="00263186">
      <w:pPr>
        <w:jc w:val="both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Velmi zajímavý je rozbor diplomantky ve vztahu k dobrým mravům a soukromým rozhodčím společnostem. Z tohoto pohledu se ne vždy s názory diplomantky ztotožňuji, ale respektuji je, i když v některých oblastech mohly být, dle mého názoru více analyzovány.</w:t>
      </w:r>
    </w:p>
    <w:p w:rsidR="00263186" w:rsidRPr="00533F7E" w:rsidRDefault="00263186" w:rsidP="00263186">
      <w:pPr>
        <w:pStyle w:val="Odstavecseseznamem"/>
        <w:numPr>
          <w:ilvl w:val="0"/>
          <w:numId w:val="1"/>
        </w:numPr>
        <w:jc w:val="center"/>
        <w:rPr>
          <w:rFonts w:asciiTheme="majorHAnsi" w:hAnsiTheme="majorHAnsi"/>
          <w:b/>
          <w:sz w:val="26"/>
          <w:szCs w:val="26"/>
        </w:rPr>
      </w:pPr>
      <w:r w:rsidRPr="00533F7E">
        <w:rPr>
          <w:rFonts w:asciiTheme="majorHAnsi" w:hAnsiTheme="majorHAnsi"/>
          <w:b/>
          <w:sz w:val="26"/>
          <w:szCs w:val="26"/>
        </w:rPr>
        <w:t>Formální stránka práce</w:t>
      </w:r>
    </w:p>
    <w:p w:rsidR="00263186" w:rsidRDefault="00263186" w:rsidP="00263186">
      <w:pPr>
        <w:jc w:val="both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Po formální stránce je práce v pořádku. V práci eviduje drobné překlepy (např. v závěru práce), ty jsou však z obecného hlediska odpustitelné, a nenarušují celkovou koncepci práce.</w:t>
      </w:r>
    </w:p>
    <w:p w:rsidR="00263186" w:rsidRDefault="00263186" w:rsidP="00263186">
      <w:pPr>
        <w:jc w:val="both"/>
        <w:rPr>
          <w:rFonts w:asciiTheme="majorHAnsi" w:hAnsiTheme="majorHAnsi"/>
          <w:sz w:val="26"/>
          <w:szCs w:val="26"/>
        </w:rPr>
      </w:pPr>
    </w:p>
    <w:p w:rsidR="00263186" w:rsidRPr="00533F7E" w:rsidRDefault="00263186" w:rsidP="00263186">
      <w:pPr>
        <w:pStyle w:val="Odstavecseseznamem"/>
        <w:numPr>
          <w:ilvl w:val="0"/>
          <w:numId w:val="1"/>
        </w:numPr>
        <w:jc w:val="center"/>
        <w:rPr>
          <w:rFonts w:asciiTheme="majorHAnsi" w:hAnsiTheme="majorHAnsi"/>
          <w:b/>
          <w:sz w:val="26"/>
          <w:szCs w:val="26"/>
        </w:rPr>
      </w:pPr>
      <w:r w:rsidRPr="00533F7E">
        <w:rPr>
          <w:rFonts w:asciiTheme="majorHAnsi" w:hAnsiTheme="majorHAnsi"/>
          <w:b/>
          <w:sz w:val="26"/>
          <w:szCs w:val="26"/>
        </w:rPr>
        <w:t>Závěrečné zhodnocení</w:t>
      </w:r>
    </w:p>
    <w:p w:rsidR="00263186" w:rsidRDefault="00263186" w:rsidP="00263186">
      <w:pPr>
        <w:jc w:val="both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Předložená práce je prací pěknou a z odborného hlediska prací na odpovídající úrovni. Lze však zhodnotit, že nejde o práci nikterak převyšující práce ostatní, proto zhodnocuji, že předložená práce je kvalitní závěrečnou prací studenta, která naplňuje kladené standarty, současně však nejde o práci subsumovatelnou pod práce na vysoké vědecké úrovni hodnotitelné stupněm nejvyšším.</w:t>
      </w:r>
    </w:p>
    <w:p w:rsidR="00263186" w:rsidRDefault="00263186" w:rsidP="00263186">
      <w:pPr>
        <w:jc w:val="both"/>
        <w:rPr>
          <w:rFonts w:asciiTheme="majorHAnsi" w:hAnsiTheme="majorHAnsi"/>
          <w:sz w:val="26"/>
          <w:szCs w:val="26"/>
        </w:rPr>
      </w:pPr>
    </w:p>
    <w:p w:rsidR="00263186" w:rsidRPr="00A343C7" w:rsidRDefault="00263186" w:rsidP="00263186">
      <w:pPr>
        <w:jc w:val="both"/>
        <w:rPr>
          <w:rFonts w:asciiTheme="majorHAnsi" w:hAnsiTheme="majorHAnsi"/>
          <w:b/>
          <w:sz w:val="26"/>
          <w:szCs w:val="26"/>
        </w:rPr>
      </w:pPr>
      <w:bookmarkStart w:id="0" w:name="_GoBack"/>
      <w:r w:rsidRPr="00A343C7">
        <w:rPr>
          <w:rFonts w:asciiTheme="majorHAnsi" w:hAnsiTheme="majorHAnsi"/>
          <w:b/>
          <w:sz w:val="26"/>
          <w:szCs w:val="26"/>
        </w:rPr>
        <w:t>Práci proto doporučuji k ústní obhajobě, při které nechť se diplomantka zabývá především hlediskem dobrých mravů v rozhodčím řízení.</w:t>
      </w:r>
    </w:p>
    <w:p w:rsidR="00263186" w:rsidRPr="00A343C7" w:rsidRDefault="00263186" w:rsidP="00263186">
      <w:pPr>
        <w:jc w:val="both"/>
        <w:rPr>
          <w:rFonts w:asciiTheme="majorHAnsi" w:hAnsiTheme="majorHAnsi"/>
          <w:b/>
          <w:sz w:val="26"/>
          <w:szCs w:val="26"/>
        </w:rPr>
      </w:pPr>
      <w:r w:rsidRPr="00A343C7">
        <w:rPr>
          <w:rFonts w:asciiTheme="majorHAnsi" w:hAnsiTheme="majorHAnsi"/>
          <w:b/>
          <w:sz w:val="26"/>
          <w:szCs w:val="26"/>
        </w:rPr>
        <w:t>Práci předběžně hodnotím mezi stupni B až C, o výsledku rozhodne ústní obhajoba.</w:t>
      </w:r>
    </w:p>
    <w:bookmarkEnd w:id="0"/>
    <w:p w:rsidR="00263186" w:rsidRDefault="00263186" w:rsidP="00263186">
      <w:pPr>
        <w:jc w:val="both"/>
        <w:rPr>
          <w:rFonts w:asciiTheme="majorHAnsi" w:hAnsiTheme="majorHAnsi"/>
          <w:sz w:val="26"/>
          <w:szCs w:val="26"/>
        </w:rPr>
      </w:pPr>
    </w:p>
    <w:p w:rsidR="00263186" w:rsidRPr="00533F7E" w:rsidRDefault="00263186" w:rsidP="00263186">
      <w:pPr>
        <w:jc w:val="both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V Olomouci dne 8. 12. 2014</w:t>
      </w:r>
    </w:p>
    <w:p w:rsidR="00FF4901" w:rsidRDefault="00FF4901"/>
    <w:sectPr w:rsidR="00FF4901" w:rsidSect="007D7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8D5" w:rsidRDefault="00A668D5" w:rsidP="00263186">
      <w:pPr>
        <w:spacing w:after="0" w:line="240" w:lineRule="auto"/>
      </w:pPr>
      <w:r>
        <w:separator/>
      </w:r>
    </w:p>
  </w:endnote>
  <w:endnote w:type="continuationSeparator" w:id="0">
    <w:p w:rsidR="00A668D5" w:rsidRDefault="00A668D5" w:rsidP="00263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8D5" w:rsidRDefault="00A668D5" w:rsidP="00263186">
      <w:pPr>
        <w:spacing w:after="0" w:line="240" w:lineRule="auto"/>
      </w:pPr>
      <w:r>
        <w:separator/>
      </w:r>
    </w:p>
  </w:footnote>
  <w:footnote w:type="continuationSeparator" w:id="0">
    <w:p w:rsidR="00A668D5" w:rsidRDefault="00A668D5" w:rsidP="00263186">
      <w:pPr>
        <w:spacing w:after="0" w:line="240" w:lineRule="auto"/>
      </w:pPr>
      <w:r>
        <w:continuationSeparator/>
      </w:r>
    </w:p>
  </w:footnote>
  <w:footnote w:id="1">
    <w:p w:rsidR="00263186" w:rsidRDefault="00263186" w:rsidP="00263186">
      <w:pPr>
        <w:pStyle w:val="Textpoznpodarou"/>
      </w:pPr>
      <w:r>
        <w:rPr>
          <w:rStyle w:val="Znakapoznpodarou"/>
        </w:rPr>
        <w:footnoteRef/>
      </w:r>
      <w:r>
        <w:t xml:space="preserve"> Zákon č. 89/2012 Sb.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14697"/>
    <w:multiLevelType w:val="hybridMultilevel"/>
    <w:tmpl w:val="1FAAFD18"/>
    <w:lvl w:ilvl="0" w:tplc="AFDAE4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3EF9"/>
    <w:rsid w:val="001F6335"/>
    <w:rsid w:val="00263186"/>
    <w:rsid w:val="00423EF9"/>
    <w:rsid w:val="00A668D5"/>
    <w:rsid w:val="00E33813"/>
    <w:rsid w:val="00FF4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1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186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6318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6318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6318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2893</Characters>
  <Application>Microsoft Office Word</Application>
  <DocSecurity>0</DocSecurity>
  <Lines>24</Lines>
  <Paragraphs>6</Paragraphs>
  <ScaleCrop>false</ScaleCrop>
  <Company/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Olomouc</dc:creator>
  <cp:lastModifiedBy>Olomouc</cp:lastModifiedBy>
  <cp:revision>2</cp:revision>
  <dcterms:created xsi:type="dcterms:W3CDTF">2014-12-08T07:43:00Z</dcterms:created>
  <dcterms:modified xsi:type="dcterms:W3CDTF">2014-12-08T07:44:00Z</dcterms:modified>
</cp:coreProperties>
</file>