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946" w:rsidRDefault="005D2946" w:rsidP="005D294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Posudek na </w:t>
      </w:r>
      <w:r w:rsidR="00FF7EA4">
        <w:rPr>
          <w:b/>
          <w:sz w:val="28"/>
          <w:szCs w:val="28"/>
        </w:rPr>
        <w:t xml:space="preserve">magisterskou </w:t>
      </w:r>
      <w:r>
        <w:rPr>
          <w:b/>
          <w:sz w:val="28"/>
          <w:szCs w:val="28"/>
        </w:rPr>
        <w:t>diplomovou práci</w:t>
      </w:r>
      <w:r>
        <w:rPr>
          <w:sz w:val="28"/>
          <w:szCs w:val="28"/>
        </w:rPr>
        <w:t xml:space="preserve"> </w:t>
      </w:r>
    </w:p>
    <w:p w:rsidR="005D2946" w:rsidRDefault="005D2946" w:rsidP="005D2946">
      <w:pPr>
        <w:rPr>
          <w:sz w:val="24"/>
        </w:rPr>
      </w:pPr>
    </w:p>
    <w:p w:rsidR="005D2946" w:rsidRDefault="005D2946" w:rsidP="005D2946">
      <w:pPr>
        <w:rPr>
          <w:b/>
          <w:sz w:val="24"/>
        </w:rPr>
      </w:pPr>
      <w:r>
        <w:rPr>
          <w:b/>
          <w:sz w:val="24"/>
        </w:rPr>
        <w:t xml:space="preserve">Název </w:t>
      </w:r>
      <w:proofErr w:type="gramStart"/>
      <w:r w:rsidR="00FF7EA4">
        <w:rPr>
          <w:b/>
          <w:sz w:val="24"/>
        </w:rPr>
        <w:t>M</w:t>
      </w:r>
      <w:r>
        <w:rPr>
          <w:b/>
          <w:sz w:val="24"/>
        </w:rPr>
        <w:t xml:space="preserve">DP     </w:t>
      </w:r>
      <w:r w:rsidR="00FF7EA4">
        <w:rPr>
          <w:b/>
          <w:sz w:val="24"/>
        </w:rPr>
        <w:t>Hodnocení</w:t>
      </w:r>
      <w:proofErr w:type="gramEnd"/>
      <w:r w:rsidR="00FF7EA4">
        <w:rPr>
          <w:b/>
          <w:sz w:val="24"/>
        </w:rPr>
        <w:t xml:space="preserve"> pracovníků</w:t>
      </w:r>
    </w:p>
    <w:p w:rsidR="005D2946" w:rsidRDefault="005D2946" w:rsidP="005D2946">
      <w:pPr>
        <w:rPr>
          <w:b/>
          <w:sz w:val="24"/>
        </w:rPr>
      </w:pPr>
    </w:p>
    <w:p w:rsidR="005D2946" w:rsidRDefault="005D2946" w:rsidP="005D2946">
      <w:pPr>
        <w:rPr>
          <w:b/>
          <w:sz w:val="24"/>
        </w:rPr>
      </w:pPr>
      <w:r>
        <w:rPr>
          <w:b/>
          <w:sz w:val="24"/>
        </w:rPr>
        <w:t xml:space="preserve">Obor </w:t>
      </w:r>
      <w:proofErr w:type="gramStart"/>
      <w:r w:rsidR="00FF7EA4">
        <w:rPr>
          <w:b/>
          <w:sz w:val="24"/>
        </w:rPr>
        <w:t>M</w:t>
      </w:r>
      <w:r>
        <w:rPr>
          <w:b/>
          <w:sz w:val="24"/>
        </w:rPr>
        <w:t xml:space="preserve">DP       </w:t>
      </w:r>
      <w:r w:rsidR="00477EF4">
        <w:rPr>
          <w:b/>
          <w:sz w:val="24"/>
        </w:rPr>
        <w:t>Andragogika</w:t>
      </w:r>
      <w:proofErr w:type="gramEnd"/>
      <w:r w:rsidR="00477EF4">
        <w:rPr>
          <w:b/>
          <w:sz w:val="24"/>
        </w:rPr>
        <w:t xml:space="preserve"> </w:t>
      </w:r>
    </w:p>
    <w:p w:rsidR="005D2946" w:rsidRDefault="005D2946" w:rsidP="005D2946">
      <w:pPr>
        <w:rPr>
          <w:b/>
          <w:sz w:val="24"/>
        </w:rPr>
      </w:pPr>
    </w:p>
    <w:p w:rsidR="005D2946" w:rsidRDefault="005D2946" w:rsidP="005D2946">
      <w:pPr>
        <w:rPr>
          <w:b/>
          <w:sz w:val="28"/>
          <w:szCs w:val="28"/>
        </w:rPr>
      </w:pPr>
      <w:r>
        <w:rPr>
          <w:b/>
          <w:sz w:val="24"/>
        </w:rPr>
        <w:t xml:space="preserve">Autor </w:t>
      </w:r>
      <w:proofErr w:type="gramStart"/>
      <w:r w:rsidR="00FF7EA4">
        <w:rPr>
          <w:b/>
          <w:sz w:val="24"/>
        </w:rPr>
        <w:t>M</w:t>
      </w:r>
      <w:r>
        <w:rPr>
          <w:b/>
          <w:sz w:val="24"/>
        </w:rPr>
        <w:t xml:space="preserve">DP      </w:t>
      </w:r>
      <w:r w:rsidR="00FF7EA4">
        <w:rPr>
          <w:b/>
          <w:sz w:val="28"/>
          <w:szCs w:val="28"/>
        </w:rPr>
        <w:t>Dagmar</w:t>
      </w:r>
      <w:proofErr w:type="gramEnd"/>
      <w:r w:rsidR="00FF7EA4">
        <w:rPr>
          <w:b/>
          <w:sz w:val="28"/>
          <w:szCs w:val="28"/>
        </w:rPr>
        <w:t xml:space="preserve"> </w:t>
      </w:r>
      <w:proofErr w:type="spellStart"/>
      <w:r w:rsidR="00FF7EA4">
        <w:rPr>
          <w:b/>
          <w:sz w:val="28"/>
          <w:szCs w:val="28"/>
        </w:rPr>
        <w:t>Vahalová</w:t>
      </w:r>
      <w:proofErr w:type="spellEnd"/>
    </w:p>
    <w:p w:rsidR="002F0121" w:rsidRDefault="002F0121" w:rsidP="005D2946">
      <w:pPr>
        <w:rPr>
          <w:b/>
          <w:sz w:val="24"/>
        </w:rPr>
      </w:pPr>
    </w:p>
    <w:p w:rsidR="005D2946" w:rsidRDefault="005D2946" w:rsidP="005D2946">
      <w:pPr>
        <w:jc w:val="both"/>
        <w:rPr>
          <w:sz w:val="24"/>
        </w:rPr>
      </w:pPr>
      <w:r>
        <w:rPr>
          <w:b/>
          <w:sz w:val="24"/>
        </w:rPr>
        <w:t xml:space="preserve">Hodnotitel (vedoucí </w:t>
      </w:r>
      <w:r w:rsidR="00FF7EA4">
        <w:rPr>
          <w:b/>
          <w:sz w:val="24"/>
        </w:rPr>
        <w:t>M</w:t>
      </w:r>
      <w:r>
        <w:rPr>
          <w:b/>
          <w:sz w:val="24"/>
        </w:rPr>
        <w:t xml:space="preserve">DP) </w:t>
      </w:r>
      <w:r>
        <w:rPr>
          <w:sz w:val="24"/>
        </w:rPr>
        <w:t>Helena Kubátová</w:t>
      </w: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/>
    <w:p w:rsidR="005D2946" w:rsidRDefault="005D2946" w:rsidP="005D2946">
      <w:pPr>
        <w:jc w:val="both"/>
        <w:rPr>
          <w:b/>
          <w:sz w:val="28"/>
        </w:rPr>
      </w:pPr>
      <w:r>
        <w:rPr>
          <w:b/>
          <w:sz w:val="28"/>
        </w:rPr>
        <w:t>1. Metodologické a metodické aspekty</w:t>
      </w:r>
    </w:p>
    <w:tbl>
      <w:tblPr>
        <w:tblW w:w="97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1"/>
        <w:gridCol w:w="7084"/>
      </w:tblGrid>
      <w:tr w:rsidR="005D2946" w:rsidTr="006505CB">
        <w:tc>
          <w:tcPr>
            <w:tcW w:w="2621" w:type="dxa"/>
            <w:hideMark/>
          </w:tcPr>
          <w:p w:rsidR="005D2946" w:rsidRDefault="005D2946">
            <w:pPr>
              <w:pStyle w:val="Nadpis2"/>
              <w:spacing w:line="276" w:lineRule="auto"/>
              <w:rPr>
                <w:rFonts w:ascii="Times New Roman" w:eastAsiaTheme="minorEastAsia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 w:val="0"/>
                <w:sz w:val="24"/>
                <w:szCs w:val="24"/>
              </w:rPr>
              <w:t>Formulace cíle</w:t>
            </w:r>
          </w:p>
        </w:tc>
        <w:tc>
          <w:tcPr>
            <w:tcW w:w="7084" w:type="dxa"/>
          </w:tcPr>
          <w:p w:rsidR="005D2946" w:rsidRDefault="005D2946" w:rsidP="00FC5B2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Cílem práce</w:t>
            </w:r>
            <w:r w:rsidR="00DC6FFE">
              <w:rPr>
                <w:sz w:val="24"/>
              </w:rPr>
              <w:t xml:space="preserve"> je </w:t>
            </w:r>
            <w:r w:rsidR="00FC5B2B">
              <w:rPr>
                <w:sz w:val="24"/>
              </w:rPr>
              <w:t>„</w:t>
            </w:r>
            <w:r w:rsidR="00FF7EA4">
              <w:rPr>
                <w:sz w:val="23"/>
                <w:szCs w:val="23"/>
              </w:rPr>
              <w:t>analyzovat současný systém hodnocení pracovníků na městském úřadě a současně prokázat, zda je systém dobře nastaven s ohledem na probíhající zpětnou vazbu, odměňování a zda jsou pracovníci v této souvislosti motivováni k lepšímu pracovnímu výkonu</w:t>
            </w:r>
            <w:r w:rsidR="00FC5B2B">
              <w:rPr>
                <w:sz w:val="23"/>
                <w:szCs w:val="23"/>
              </w:rPr>
              <w:t>“</w:t>
            </w:r>
            <w:r w:rsidR="00DE3705">
              <w:rPr>
                <w:sz w:val="23"/>
                <w:szCs w:val="23"/>
              </w:rPr>
              <w:t xml:space="preserve"> (s. </w:t>
            </w:r>
            <w:r w:rsidR="00FC5B2B">
              <w:rPr>
                <w:sz w:val="23"/>
                <w:szCs w:val="23"/>
              </w:rPr>
              <w:t>6</w:t>
            </w:r>
            <w:r w:rsidR="00DE3705">
              <w:rPr>
                <w:sz w:val="23"/>
                <w:szCs w:val="23"/>
              </w:rPr>
              <w:t xml:space="preserve">). </w:t>
            </w:r>
            <w:r w:rsidR="00FC5B2B">
              <w:rPr>
                <w:sz w:val="23"/>
                <w:szCs w:val="23"/>
              </w:rPr>
              <w:t xml:space="preserve">Cíl práce je zformulován kostrbatě; nevím, jak lze „prokázat, zda je systém vhodně nastaven“. Předpokládám však, že autorka bude 1. analyzovat současný systém hodnocení, 2. analyzovat vhodnost nastavení systému v oblasti zpětné vazby a odměňování; 3. analyzovat motivaci pracovníků k lepšímu pracovnímu výkonu. Tomu by měla odpovídat i struktura práce.   </w:t>
            </w:r>
          </w:p>
        </w:tc>
      </w:tr>
      <w:tr w:rsidR="005D2946" w:rsidTr="006505CB">
        <w:tc>
          <w:tcPr>
            <w:tcW w:w="2621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4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5D2946" w:rsidTr="006505CB">
        <w:tc>
          <w:tcPr>
            <w:tcW w:w="2621" w:type="dxa"/>
            <w:hideMark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Adekvátnost zvolených nástrojů k jeho dosažení</w:t>
            </w:r>
          </w:p>
        </w:tc>
        <w:tc>
          <w:tcPr>
            <w:tcW w:w="7084" w:type="dxa"/>
            <w:hideMark/>
          </w:tcPr>
          <w:p w:rsidR="00EE1647" w:rsidRDefault="00520D12" w:rsidP="00DC6FFE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Práce se skládá z</w:t>
            </w:r>
            <w:r w:rsidR="00FC5B2B">
              <w:rPr>
                <w:sz w:val="24"/>
              </w:rPr>
              <w:t xml:space="preserve"> osmi </w:t>
            </w:r>
            <w:r w:rsidR="00C77859">
              <w:rPr>
                <w:sz w:val="24"/>
              </w:rPr>
              <w:t>kapitol</w:t>
            </w:r>
            <w:r w:rsidR="00FC5B2B">
              <w:rPr>
                <w:sz w:val="24"/>
              </w:rPr>
              <w:t>, z nichž první čtyři jsou teoretické, zbývající čtyři jsou popisem kvantitativního sociologického výzkumu</w:t>
            </w:r>
            <w:r w:rsidR="00C77859">
              <w:rPr>
                <w:sz w:val="24"/>
              </w:rPr>
              <w:t xml:space="preserve">. </w:t>
            </w:r>
            <w:r w:rsidR="00A87462">
              <w:rPr>
                <w:sz w:val="24"/>
              </w:rPr>
              <w:t>Teoretické kapitoly jsou nekomentovanými výpisky z odborné literatury. Logika kvantitativního sociologického výzkumu předpokládá, že teoretická část práce bude sloužit jako teoretická východiska pro kvantitativní výzkum. To se však bohužel v této práci neděje. Autorka nepřistoupila ke kritickému hodnocení svých výpisků z odborné literatury, práce tak postrádá invenci a vlastní tvůrčí přístup. Většina teoretických poznatků není použita při formulaci výzkumných předpokladů. Autorka soudí, že teoretické poznatky využila při analýze současného nastavení hodnocení zaměstnanců v konkrétní organizaci.</w:t>
            </w:r>
            <w:r w:rsidR="00F2616A">
              <w:rPr>
                <w:sz w:val="24"/>
              </w:rPr>
              <w:t xml:space="preserve"> Analýza však nebyla provedena, autorka pouze popsala obsah jednotlivých dokumentů vztahujících se k hodnocení zaměstnanců v organizaci. Pro popis nevyužívala teoretické koncepty, o kterých píše v prvních čtyřech kapitolách. Následuje kapitola šestá, která je zahájena formulací výzkumných předpokladů, aniž by jejich volba byla explicitněji zdůvodněna. Zcela absentuje operacionalizace proměnných v předpokladech, což má negativní vliv na formulaci otázek v tom smyslu, že se na příslušné proměnné ptáme přímo. Např. v předpokladu č. 1 není operacionalizována zpětná vazba, takže se na ni v otázkách 1 – 8 diplomantka ptá přímo, přičemž zřejmě předpokládá, že všichni vědí, co je to zpětná vazba a že všichni takto položené otázky pochopí stejně</w:t>
            </w:r>
            <w:r w:rsidR="00EE1647">
              <w:rPr>
                <w:sz w:val="24"/>
              </w:rPr>
              <w:t xml:space="preserve"> (navíc je zcela nepochopitelné, jak se k předpokladu vztahuje otázka. </w:t>
            </w:r>
            <w:r w:rsidR="00EE1647">
              <w:rPr>
                <w:sz w:val="24"/>
              </w:rPr>
              <w:lastRenderedPageBreak/>
              <w:t>8)</w:t>
            </w:r>
            <w:r w:rsidR="00F2616A">
              <w:rPr>
                <w:sz w:val="24"/>
              </w:rPr>
              <w:t>. Předpoklad č. 2 není výzkumným předpokladem, je to jakési očekávání, jak by se něco mělo dělat</w:t>
            </w:r>
            <w:r w:rsidR="00EE1647">
              <w:rPr>
                <w:sz w:val="24"/>
              </w:rPr>
              <w:t>. Opět musím konstatovat, že absence indikátorů vede k tomu, že se otázky</w:t>
            </w:r>
            <w:r w:rsidR="00F2616A">
              <w:rPr>
                <w:sz w:val="24"/>
              </w:rPr>
              <w:t xml:space="preserve"> č. 9 – 12 </w:t>
            </w:r>
            <w:r w:rsidR="00EE1647">
              <w:rPr>
                <w:sz w:val="24"/>
              </w:rPr>
              <w:t xml:space="preserve">k předpokladu nevztahují, nebo jen otázka č. 11, která je však téměř doslovným přeformulování předpokladu do otázky. </w:t>
            </w:r>
            <w:r w:rsidR="00F2616A">
              <w:rPr>
                <w:sz w:val="24"/>
              </w:rPr>
              <w:t xml:space="preserve">Předpoklad č. 3 zkoumá motivaci opět jen tak, že se na motivaci přímo ptá, aniž by se autorka pokusila o vytvoření indikátorů motivace k lepšímu pracovnímu výkonu, k čemuž jí teoretická část její práce poskytuje řadu </w:t>
            </w:r>
            <w:r w:rsidR="00EE1647">
              <w:rPr>
                <w:sz w:val="24"/>
              </w:rPr>
              <w:t>nástrojů</w:t>
            </w:r>
            <w:r w:rsidR="00F2616A">
              <w:rPr>
                <w:sz w:val="24"/>
              </w:rPr>
              <w:t>. Předpoklad č. 4 zcela chybně předpokládá dvě věci najednou</w:t>
            </w:r>
            <w:r w:rsidR="00EE1647">
              <w:rPr>
                <w:sz w:val="24"/>
              </w:rPr>
              <w:t>, tedy jednak</w:t>
            </w:r>
            <w:r w:rsidR="00295B3A">
              <w:rPr>
                <w:sz w:val="24"/>
              </w:rPr>
              <w:t>,</w:t>
            </w:r>
            <w:r w:rsidR="00EE1647">
              <w:rPr>
                <w:sz w:val="24"/>
              </w:rPr>
              <w:t xml:space="preserve"> že zaměstnanci vidí „smysl hodnocení jen ve finanční rovině“, jednak že „finanční rovina je nejvíce motivuje k výkonu“ (s. 49)</w:t>
            </w:r>
            <w:r w:rsidR="00F2616A">
              <w:rPr>
                <w:sz w:val="24"/>
              </w:rPr>
              <w:t xml:space="preserve">. </w:t>
            </w:r>
          </w:p>
          <w:p w:rsidR="005D2946" w:rsidRDefault="00EE1647" w:rsidP="000511D6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Důsledkem absence operacionalizace jsou tedy chybně zvolené otázky v dotazníku, o kterých nevíme, co vlastně měří (navíc nebyl proveden předvýzkum dotazníku). Už jen na okraj poznamenávám, že při velikosti výběrového souboru 25 respondentů je zcela irelevantní vypočítávání procentuálních četností odpovědí a vytváření koláčových grafů. Interpretace výsledků nebyla provedena, jedná se jen o slovní popis jednotlivých grafů. </w:t>
            </w:r>
            <w:r w:rsidR="00F2616A">
              <w:rPr>
                <w:sz w:val="24"/>
              </w:rPr>
              <w:t xml:space="preserve">   </w:t>
            </w:r>
          </w:p>
        </w:tc>
      </w:tr>
      <w:tr w:rsidR="005D2946" w:rsidTr="006505CB">
        <w:tc>
          <w:tcPr>
            <w:tcW w:w="2621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4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5D2946" w:rsidTr="006505CB">
        <w:tc>
          <w:tcPr>
            <w:tcW w:w="2621" w:type="dxa"/>
            <w:hideMark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Adekvátnost struktury práce v souladu s cílem práce</w:t>
            </w:r>
          </w:p>
        </w:tc>
        <w:tc>
          <w:tcPr>
            <w:tcW w:w="7084" w:type="dxa"/>
            <w:hideMark/>
          </w:tcPr>
          <w:p w:rsidR="005D2946" w:rsidRDefault="005D2946" w:rsidP="000511D6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P</w:t>
            </w:r>
            <w:r w:rsidR="000511D6">
              <w:rPr>
                <w:sz w:val="24"/>
              </w:rPr>
              <w:t>odle mého soudu p</w:t>
            </w:r>
            <w:r>
              <w:rPr>
                <w:sz w:val="24"/>
              </w:rPr>
              <w:t xml:space="preserve">ráce </w:t>
            </w:r>
            <w:r w:rsidR="000511D6">
              <w:rPr>
                <w:sz w:val="24"/>
              </w:rPr>
              <w:t>ne</w:t>
            </w:r>
            <w:r>
              <w:rPr>
                <w:sz w:val="24"/>
              </w:rPr>
              <w:t>má</w:t>
            </w:r>
            <w:r w:rsidR="00167AC6">
              <w:rPr>
                <w:sz w:val="24"/>
              </w:rPr>
              <w:t xml:space="preserve"> </w:t>
            </w:r>
            <w:r>
              <w:rPr>
                <w:sz w:val="24"/>
              </w:rPr>
              <w:t>strukturu adekvátní cíli</w:t>
            </w:r>
            <w:r w:rsidR="000511D6">
              <w:rPr>
                <w:sz w:val="24"/>
              </w:rPr>
              <w:t xml:space="preserve">. Zejména teoretická část práce je značně nepřehledná, jednotlivé kapitoly na sebe nenavazují. Empirická část práce má adekvátní strukturu, problém je však v absenci návaznosti teoretické a empirické části. </w:t>
            </w:r>
          </w:p>
        </w:tc>
      </w:tr>
    </w:tbl>
    <w:p w:rsidR="008D0794" w:rsidRDefault="008D0794" w:rsidP="005D2946">
      <w:pPr>
        <w:jc w:val="both"/>
        <w:rPr>
          <w:b/>
          <w:sz w:val="28"/>
        </w:rPr>
      </w:pPr>
    </w:p>
    <w:p w:rsidR="005D2946" w:rsidRDefault="005D2946" w:rsidP="005D2946">
      <w:pPr>
        <w:jc w:val="both"/>
        <w:rPr>
          <w:b/>
          <w:sz w:val="28"/>
        </w:rPr>
      </w:pPr>
      <w:r>
        <w:rPr>
          <w:b/>
          <w:sz w:val="28"/>
        </w:rPr>
        <w:t>2. Práce s literaturou a prameny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7087"/>
      </w:tblGrid>
      <w:tr w:rsidR="005D2946" w:rsidTr="008D0794">
        <w:tc>
          <w:tcPr>
            <w:tcW w:w="2622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7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5D2946" w:rsidTr="008D0794">
        <w:tc>
          <w:tcPr>
            <w:tcW w:w="2622" w:type="dxa"/>
            <w:hideMark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Výběr relevantní literatury vzhledem k tématu a cíli práce</w:t>
            </w:r>
          </w:p>
        </w:tc>
        <w:tc>
          <w:tcPr>
            <w:tcW w:w="7087" w:type="dxa"/>
            <w:hideMark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Výběr literatury a dalších pramenů je relevantní k tématu a cíli práce. </w:t>
            </w:r>
          </w:p>
        </w:tc>
      </w:tr>
      <w:tr w:rsidR="005D2946" w:rsidTr="008D0794">
        <w:tc>
          <w:tcPr>
            <w:tcW w:w="2622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7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5D2946" w:rsidTr="008D0794">
        <w:tc>
          <w:tcPr>
            <w:tcW w:w="2622" w:type="dxa"/>
            <w:hideMark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Způsob uvádění odkazů a práce s literaturou dle platné normy</w:t>
            </w:r>
          </w:p>
        </w:tc>
        <w:tc>
          <w:tcPr>
            <w:tcW w:w="7087" w:type="dxa"/>
            <w:hideMark/>
          </w:tcPr>
          <w:p w:rsidR="005D2946" w:rsidRDefault="005D2946" w:rsidP="00696CB1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Autor</w:t>
            </w:r>
            <w:r w:rsidR="000511D6">
              <w:rPr>
                <w:sz w:val="24"/>
              </w:rPr>
              <w:t>ka</w:t>
            </w:r>
            <w:r>
              <w:rPr>
                <w:sz w:val="24"/>
              </w:rPr>
              <w:t xml:space="preserve"> správně pracuje s literaturou a prameny</w:t>
            </w:r>
            <w:r w:rsidR="006505CB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</w:tr>
    </w:tbl>
    <w:p w:rsidR="005D2946" w:rsidRDefault="005D2946" w:rsidP="005D2946">
      <w:pPr>
        <w:jc w:val="both"/>
        <w:rPr>
          <w:b/>
          <w:sz w:val="24"/>
        </w:rPr>
      </w:pPr>
    </w:p>
    <w:p w:rsidR="005D2946" w:rsidRDefault="005D2946" w:rsidP="005D2946">
      <w:pPr>
        <w:jc w:val="both"/>
        <w:rPr>
          <w:b/>
          <w:sz w:val="28"/>
        </w:rPr>
      </w:pPr>
      <w:r>
        <w:rPr>
          <w:b/>
          <w:sz w:val="28"/>
        </w:rPr>
        <w:t>3. Formální úroveň textu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7087"/>
      </w:tblGrid>
      <w:tr w:rsidR="005D2946" w:rsidTr="006356C5">
        <w:tc>
          <w:tcPr>
            <w:tcW w:w="2622" w:type="dxa"/>
            <w:hideMark/>
          </w:tcPr>
          <w:p w:rsidR="005D2946" w:rsidRDefault="005D2946">
            <w:pPr>
              <w:pStyle w:val="Nadpis2"/>
              <w:spacing w:line="276" w:lineRule="auto"/>
              <w:rPr>
                <w:rFonts w:ascii="Times New Roman" w:eastAsiaTheme="minorEastAsia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 w:val="0"/>
                <w:sz w:val="24"/>
                <w:szCs w:val="24"/>
              </w:rPr>
              <w:t>Rozsah BDP</w:t>
            </w:r>
          </w:p>
        </w:tc>
        <w:tc>
          <w:tcPr>
            <w:tcW w:w="7087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Rozsah je v normě. </w:t>
            </w:r>
          </w:p>
        </w:tc>
      </w:tr>
      <w:tr w:rsidR="005D2946" w:rsidTr="006356C5">
        <w:tc>
          <w:tcPr>
            <w:tcW w:w="2622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7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5D2946" w:rsidTr="006356C5">
        <w:tc>
          <w:tcPr>
            <w:tcW w:w="2622" w:type="dxa"/>
            <w:hideMark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Anotace – výstižnost</w:t>
            </w:r>
          </w:p>
        </w:tc>
        <w:tc>
          <w:tcPr>
            <w:tcW w:w="7087" w:type="dxa"/>
            <w:hideMark/>
          </w:tcPr>
          <w:p w:rsidR="005D2946" w:rsidRDefault="005D2946" w:rsidP="00696CB1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Anotace </w:t>
            </w:r>
            <w:r w:rsidR="00696CB1">
              <w:rPr>
                <w:sz w:val="24"/>
              </w:rPr>
              <w:t xml:space="preserve">je nekonkrétní, neseznamuje čtenáře s hlavními výsledky práce. </w:t>
            </w:r>
          </w:p>
        </w:tc>
      </w:tr>
      <w:tr w:rsidR="005D2946" w:rsidTr="006356C5">
        <w:tc>
          <w:tcPr>
            <w:tcW w:w="2622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7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5D2946" w:rsidTr="006356C5">
        <w:tc>
          <w:tcPr>
            <w:tcW w:w="2622" w:type="dxa"/>
            <w:hideMark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Jasné odlišení myšlenek citovaných autorů od myšlenek autora BDP</w:t>
            </w:r>
          </w:p>
        </w:tc>
        <w:tc>
          <w:tcPr>
            <w:tcW w:w="7087" w:type="dxa"/>
            <w:hideMark/>
          </w:tcPr>
          <w:p w:rsidR="005D2946" w:rsidRDefault="005D2946" w:rsidP="00696CB1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Autor</w:t>
            </w:r>
            <w:r w:rsidR="000511D6">
              <w:rPr>
                <w:sz w:val="24"/>
              </w:rPr>
              <w:t>ka</w:t>
            </w:r>
            <w:r>
              <w:rPr>
                <w:sz w:val="24"/>
              </w:rPr>
              <w:t xml:space="preserve"> odlišuje svoje myšlenky od myšlenek citovaných autorů. </w:t>
            </w:r>
          </w:p>
        </w:tc>
      </w:tr>
      <w:tr w:rsidR="005D2946" w:rsidTr="006356C5">
        <w:tc>
          <w:tcPr>
            <w:tcW w:w="2622" w:type="dxa"/>
          </w:tcPr>
          <w:p w:rsidR="005D2946" w:rsidRDefault="005D2946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7087" w:type="dxa"/>
          </w:tcPr>
          <w:p w:rsidR="005D2946" w:rsidRDefault="005D2946">
            <w:pPr>
              <w:spacing w:line="276" w:lineRule="auto"/>
              <w:jc w:val="both"/>
              <w:rPr>
                <w:sz w:val="24"/>
              </w:rPr>
            </w:pPr>
          </w:p>
        </w:tc>
      </w:tr>
      <w:tr w:rsidR="006356C5" w:rsidTr="006356C5">
        <w:tc>
          <w:tcPr>
            <w:tcW w:w="2622" w:type="dxa"/>
          </w:tcPr>
          <w:p w:rsidR="006356C5" w:rsidRDefault="006356C5" w:rsidP="00952F62">
            <w:pPr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Jazyková a stylistická správnost</w:t>
            </w:r>
          </w:p>
        </w:tc>
        <w:tc>
          <w:tcPr>
            <w:tcW w:w="7087" w:type="dxa"/>
          </w:tcPr>
          <w:p w:rsidR="006356C5" w:rsidRDefault="006356C5" w:rsidP="00952F6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Práce je v tomto ohledu na přiměřené úrovni.</w:t>
            </w:r>
          </w:p>
        </w:tc>
      </w:tr>
    </w:tbl>
    <w:p w:rsidR="00696CB1" w:rsidRDefault="00696CB1" w:rsidP="005D2946">
      <w:pPr>
        <w:jc w:val="both"/>
        <w:rPr>
          <w:b/>
          <w:sz w:val="24"/>
        </w:rPr>
      </w:pPr>
    </w:p>
    <w:p w:rsidR="005D2946" w:rsidRDefault="005D2946" w:rsidP="005D2946">
      <w:pPr>
        <w:jc w:val="both"/>
        <w:rPr>
          <w:b/>
          <w:sz w:val="24"/>
        </w:rPr>
      </w:pPr>
      <w:r>
        <w:rPr>
          <w:b/>
          <w:sz w:val="24"/>
        </w:rPr>
        <w:t>Závěr</w:t>
      </w:r>
    </w:p>
    <w:p w:rsidR="008D0794" w:rsidRDefault="00893E00" w:rsidP="008D0794">
      <w:pPr>
        <w:jc w:val="both"/>
        <w:rPr>
          <w:sz w:val="24"/>
        </w:rPr>
      </w:pPr>
      <w:r>
        <w:rPr>
          <w:b/>
          <w:sz w:val="24"/>
        </w:rPr>
        <w:t>Posuzovanou magisterskou diplomovou práci doporučuji k obhajobě.</w:t>
      </w:r>
      <w:r>
        <w:rPr>
          <w:sz w:val="24"/>
        </w:rPr>
        <w:t xml:space="preserve"> </w:t>
      </w:r>
      <w:r w:rsidR="008D0794">
        <w:rPr>
          <w:sz w:val="24"/>
        </w:rPr>
        <w:t>Vzhledem k výše uveden</w:t>
      </w:r>
      <w:r w:rsidR="000511D6">
        <w:rPr>
          <w:sz w:val="24"/>
        </w:rPr>
        <w:t xml:space="preserve">ým nedostatkům </w:t>
      </w:r>
      <w:r w:rsidR="008D0794">
        <w:rPr>
          <w:b/>
          <w:sz w:val="24"/>
        </w:rPr>
        <w:t xml:space="preserve">navrhuji klasifikaci </w:t>
      </w:r>
      <w:r w:rsidR="000511D6">
        <w:rPr>
          <w:b/>
          <w:sz w:val="24"/>
        </w:rPr>
        <w:t xml:space="preserve">E. </w:t>
      </w: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  <w:r>
        <w:rPr>
          <w:sz w:val="24"/>
        </w:rPr>
        <w:t xml:space="preserve">V Olomouci dne </w:t>
      </w:r>
      <w:r w:rsidR="000511D6">
        <w:rPr>
          <w:sz w:val="24"/>
        </w:rPr>
        <w:t>7</w:t>
      </w:r>
      <w:r>
        <w:rPr>
          <w:sz w:val="24"/>
        </w:rPr>
        <w:t xml:space="preserve">. </w:t>
      </w:r>
      <w:r w:rsidR="00135957">
        <w:rPr>
          <w:sz w:val="24"/>
        </w:rPr>
        <w:t>května</w:t>
      </w:r>
      <w:r>
        <w:rPr>
          <w:sz w:val="24"/>
        </w:rPr>
        <w:t xml:space="preserve"> 201</w:t>
      </w:r>
      <w:r w:rsidR="000511D6">
        <w:rPr>
          <w:sz w:val="24"/>
        </w:rPr>
        <w:t>7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Helena Kubátová</w:t>
      </w:r>
    </w:p>
    <w:p w:rsidR="005D2946" w:rsidRDefault="005D2946" w:rsidP="005D2946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vedoucí práce</w:t>
      </w: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</w:p>
    <w:p w:rsidR="005D2946" w:rsidRDefault="005D2946" w:rsidP="005D2946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5D2946" w:rsidRDefault="005D2946" w:rsidP="005D2946"/>
    <w:p w:rsidR="005D2946" w:rsidRDefault="005D2946" w:rsidP="005D2946"/>
    <w:p w:rsidR="005D2946" w:rsidRDefault="005D2946" w:rsidP="005D2946"/>
    <w:p w:rsidR="005D2946" w:rsidRDefault="005D2946" w:rsidP="005D2946"/>
    <w:p w:rsidR="005D2946" w:rsidRDefault="005D2946" w:rsidP="005D2946"/>
    <w:p w:rsidR="005D2946" w:rsidRDefault="005D2946" w:rsidP="005D2946"/>
    <w:p w:rsidR="005D2946" w:rsidRDefault="005D2946" w:rsidP="005D2946"/>
    <w:p w:rsidR="00962F8B" w:rsidRDefault="00962F8B"/>
    <w:sectPr w:rsidR="00962F8B" w:rsidSect="00962F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987" w:rsidRDefault="007D5987" w:rsidP="00295B3A">
      <w:r>
        <w:separator/>
      </w:r>
    </w:p>
  </w:endnote>
  <w:endnote w:type="continuationSeparator" w:id="0">
    <w:p w:rsidR="007D5987" w:rsidRDefault="007D5987" w:rsidP="0029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8040079"/>
      <w:docPartObj>
        <w:docPartGallery w:val="Page Numbers (Bottom of Page)"/>
        <w:docPartUnique/>
      </w:docPartObj>
    </w:sdtPr>
    <w:sdtEndPr/>
    <w:sdtContent>
      <w:p w:rsidR="00295B3A" w:rsidRDefault="00295B3A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33C3">
          <w:rPr>
            <w:noProof/>
          </w:rPr>
          <w:t>3</w:t>
        </w:r>
        <w:r>
          <w:fldChar w:fldCharType="end"/>
        </w:r>
      </w:p>
    </w:sdtContent>
  </w:sdt>
  <w:p w:rsidR="00295B3A" w:rsidRDefault="00295B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987" w:rsidRDefault="007D5987" w:rsidP="00295B3A">
      <w:r>
        <w:separator/>
      </w:r>
    </w:p>
  </w:footnote>
  <w:footnote w:type="continuationSeparator" w:id="0">
    <w:p w:rsidR="007D5987" w:rsidRDefault="007D5987" w:rsidP="00295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46"/>
    <w:rsid w:val="00026C7E"/>
    <w:rsid w:val="000511D6"/>
    <w:rsid w:val="000821A0"/>
    <w:rsid w:val="000B5CAF"/>
    <w:rsid w:val="000D1812"/>
    <w:rsid w:val="000E442D"/>
    <w:rsid w:val="000F2528"/>
    <w:rsid w:val="0011720E"/>
    <w:rsid w:val="00135957"/>
    <w:rsid w:val="00167AC6"/>
    <w:rsid w:val="001B10A0"/>
    <w:rsid w:val="00285E2D"/>
    <w:rsid w:val="00295B3A"/>
    <w:rsid w:val="002B6A76"/>
    <w:rsid w:val="002F0121"/>
    <w:rsid w:val="0033698F"/>
    <w:rsid w:val="003F37D4"/>
    <w:rsid w:val="00402954"/>
    <w:rsid w:val="00424CA6"/>
    <w:rsid w:val="004318D6"/>
    <w:rsid w:val="00477EF4"/>
    <w:rsid w:val="004941C9"/>
    <w:rsid w:val="004944A5"/>
    <w:rsid w:val="004B48FB"/>
    <w:rsid w:val="004E1056"/>
    <w:rsid w:val="004F6CA8"/>
    <w:rsid w:val="00506095"/>
    <w:rsid w:val="00520D12"/>
    <w:rsid w:val="00537A76"/>
    <w:rsid w:val="00580CC8"/>
    <w:rsid w:val="005B748E"/>
    <w:rsid w:val="005D2946"/>
    <w:rsid w:val="0062123A"/>
    <w:rsid w:val="006356C5"/>
    <w:rsid w:val="006505CB"/>
    <w:rsid w:val="00696CB1"/>
    <w:rsid w:val="006B0361"/>
    <w:rsid w:val="006B051B"/>
    <w:rsid w:val="006B6EFA"/>
    <w:rsid w:val="006C2F5E"/>
    <w:rsid w:val="006D6ADF"/>
    <w:rsid w:val="0073391D"/>
    <w:rsid w:val="00751279"/>
    <w:rsid w:val="00754D3D"/>
    <w:rsid w:val="007D5987"/>
    <w:rsid w:val="007E5ECA"/>
    <w:rsid w:val="007F0769"/>
    <w:rsid w:val="008364AD"/>
    <w:rsid w:val="00850323"/>
    <w:rsid w:val="00893E00"/>
    <w:rsid w:val="008D0794"/>
    <w:rsid w:val="008D777A"/>
    <w:rsid w:val="008F7ABB"/>
    <w:rsid w:val="00910A7C"/>
    <w:rsid w:val="009209C8"/>
    <w:rsid w:val="009266ED"/>
    <w:rsid w:val="00962F8B"/>
    <w:rsid w:val="00966D19"/>
    <w:rsid w:val="00986697"/>
    <w:rsid w:val="009A0063"/>
    <w:rsid w:val="009A7CE3"/>
    <w:rsid w:val="009E2C05"/>
    <w:rsid w:val="009F0611"/>
    <w:rsid w:val="00A241B4"/>
    <w:rsid w:val="00A7737B"/>
    <w:rsid w:val="00A87462"/>
    <w:rsid w:val="00AA279B"/>
    <w:rsid w:val="00AD6692"/>
    <w:rsid w:val="00B01B2B"/>
    <w:rsid w:val="00B15391"/>
    <w:rsid w:val="00B225E1"/>
    <w:rsid w:val="00B27A4F"/>
    <w:rsid w:val="00B42385"/>
    <w:rsid w:val="00B54C01"/>
    <w:rsid w:val="00B667C0"/>
    <w:rsid w:val="00BC6AF6"/>
    <w:rsid w:val="00BF6420"/>
    <w:rsid w:val="00C233C3"/>
    <w:rsid w:val="00C77859"/>
    <w:rsid w:val="00CB6246"/>
    <w:rsid w:val="00D141AF"/>
    <w:rsid w:val="00D76D60"/>
    <w:rsid w:val="00D86134"/>
    <w:rsid w:val="00DC6D31"/>
    <w:rsid w:val="00DC6FFE"/>
    <w:rsid w:val="00DE3705"/>
    <w:rsid w:val="00E150C7"/>
    <w:rsid w:val="00E17BA3"/>
    <w:rsid w:val="00E649C9"/>
    <w:rsid w:val="00EE1647"/>
    <w:rsid w:val="00F00A44"/>
    <w:rsid w:val="00F0659A"/>
    <w:rsid w:val="00F2616A"/>
    <w:rsid w:val="00FC41BA"/>
    <w:rsid w:val="00FC5B2B"/>
    <w:rsid w:val="00FD1D7F"/>
    <w:rsid w:val="00FE2D85"/>
    <w:rsid w:val="00FF7278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2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5D29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D2946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2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5D29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D2946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FF UP Olomouc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Katedra sociologie a andragogiky</dc:creator>
  <cp:lastModifiedBy>User</cp:lastModifiedBy>
  <cp:revision>2</cp:revision>
  <cp:lastPrinted>2017-05-12T08:03:00Z</cp:lastPrinted>
  <dcterms:created xsi:type="dcterms:W3CDTF">2017-05-15T07:22:00Z</dcterms:created>
  <dcterms:modified xsi:type="dcterms:W3CDTF">2017-05-15T07:22:00Z</dcterms:modified>
</cp:coreProperties>
</file>