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32" w:rsidRDefault="001C6232" w:rsidP="001C6232">
      <w:pPr>
        <w:jc w:val="center"/>
        <w:rPr>
          <w:rFonts w:ascii="Arial" w:hAnsi="Arial"/>
          <w:sz w:val="20"/>
        </w:rPr>
      </w:pPr>
      <w:r>
        <w:rPr>
          <w:rFonts w:ascii="Arial" w:hAnsi="Arial"/>
          <w:b/>
        </w:rPr>
        <w:t>HODNOCENÍ DIPLOMOVÉ PRÁCE</w:t>
      </w:r>
    </w:p>
    <w:p w:rsidR="001C6232" w:rsidRDefault="001C6232" w:rsidP="001C6232">
      <w:pPr>
        <w:rPr>
          <w:rFonts w:ascii="Arial" w:hAnsi="Arial"/>
          <w:sz w:val="20"/>
        </w:rPr>
      </w:pPr>
    </w:p>
    <w:p w:rsidR="001C6232" w:rsidRDefault="001C6232" w:rsidP="001C623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Autor závěrečné práce: Bc. Jana L a j č í k o v á</w:t>
      </w:r>
    </w:p>
    <w:p w:rsidR="001C6232" w:rsidRDefault="001C6232" w:rsidP="001C6232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Přínos předmětů speciálně pedagogické péče očima speciálních pedagogů </w:t>
      </w:r>
    </w:p>
    <w:p w:rsidR="001C6232" w:rsidRDefault="001C6232" w:rsidP="001C623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závěrečné práce: Mgr. </w:t>
      </w:r>
      <w:proofErr w:type="gramStart"/>
      <w:r>
        <w:rPr>
          <w:rFonts w:ascii="Arial" w:hAnsi="Arial"/>
          <w:sz w:val="20"/>
        </w:rPr>
        <w:t>Pavel  S v o b o d a, Ph.</w:t>
      </w:r>
      <w:proofErr w:type="gramEnd"/>
      <w:r>
        <w:rPr>
          <w:rFonts w:ascii="Arial" w:hAnsi="Arial"/>
          <w:sz w:val="20"/>
        </w:rPr>
        <w:t>D.</w:t>
      </w:r>
    </w:p>
    <w:p w:rsidR="001C6232" w:rsidRDefault="001C6232" w:rsidP="001C623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závěrečné práce: Mgr. Oldřich Müller, Ph.D. </w:t>
      </w:r>
    </w:p>
    <w:p w:rsidR="001C6232" w:rsidRDefault="001C6232" w:rsidP="001C623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p w:rsidR="001C6232" w:rsidRDefault="001C6232" w:rsidP="001C623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6232" w:rsidTr="00C930D2">
        <w:trPr>
          <w:trHeight w:val="182"/>
        </w:trPr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1. Identifikování problémové oblasti práce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v rámci identifikace problémové oblasti uvádí, analyzuje, srovnává a hodnotí vybrané relevantní teorie a výsledky empirických výzkumů dané problematiky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6232" w:rsidRDefault="001C6232" w:rsidP="001C623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6232" w:rsidTr="00C930D2">
        <w:trPr>
          <w:trHeight w:val="272"/>
        </w:trPr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6232" w:rsidTr="00C930D2">
        <w:trPr>
          <w:trHeight w:val="270"/>
        </w:trPr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 práce jsou formulovány v souladu se stanovenou problémovou oblastí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rPr>
          <w:trHeight w:val="270"/>
        </w:trPr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rPr>
          <w:trHeight w:val="270"/>
        </w:trPr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formulovány jasně a konkrétně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rPr>
          <w:trHeight w:val="270"/>
        </w:trPr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6232" w:rsidRDefault="001C6232" w:rsidP="001C623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6232" w:rsidTr="00C930D2">
        <w:trPr>
          <w:trHeight w:val="270"/>
        </w:trPr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pracuje s aktuální odbornou literaturou a zdroji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6232" w:rsidRDefault="001C6232" w:rsidP="001C6232">
      <w:pPr>
        <w:spacing w:line="360" w:lineRule="auto"/>
        <w:rPr>
          <w:rFonts w:ascii="Arial" w:hAnsi="Arial"/>
          <w:sz w:val="20"/>
        </w:rPr>
      </w:pPr>
    </w:p>
    <w:p w:rsidR="001C6232" w:rsidRDefault="001C6232" w:rsidP="001C623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1C6232" w:rsidTr="00C930D2">
        <w:tc>
          <w:tcPr>
            <w:tcW w:w="5650" w:type="dxa"/>
          </w:tcPr>
          <w:p w:rsidR="001C6232" w:rsidRDefault="001C6232" w:rsidP="00C930D2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1C6232" w:rsidRDefault="001C6232" w:rsidP="001C6232">
      <w:pPr>
        <w:rPr>
          <w:rFonts w:ascii="Arial" w:hAnsi="Arial"/>
          <w:b/>
          <w:sz w:val="20"/>
        </w:rPr>
      </w:pPr>
    </w:p>
    <w:p w:rsidR="001C6232" w:rsidRDefault="001C6232" w:rsidP="001C6232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1C6232" w:rsidTr="00C930D2">
        <w:tc>
          <w:tcPr>
            <w:tcW w:w="5688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6232" w:rsidTr="00C930D2">
        <w:tc>
          <w:tcPr>
            <w:tcW w:w="5688" w:type="dxa"/>
          </w:tcPr>
          <w:p w:rsidR="001C6232" w:rsidRDefault="001C6232" w:rsidP="00C930D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je logicky uspořádána</w:t>
            </w:r>
          </w:p>
          <w:p w:rsidR="001C6232" w:rsidRDefault="001C6232" w:rsidP="00C930D2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391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6232" w:rsidTr="00C930D2">
        <w:tc>
          <w:tcPr>
            <w:tcW w:w="5688" w:type="dxa"/>
          </w:tcPr>
          <w:p w:rsidR="001C6232" w:rsidRDefault="001C6232" w:rsidP="00C930D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:rsidR="001C6232" w:rsidRDefault="001C6232" w:rsidP="00C930D2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</w:tr>
      <w:tr w:rsidR="001C6232" w:rsidTr="00C930D2">
        <w:tc>
          <w:tcPr>
            <w:tcW w:w="5688" w:type="dxa"/>
          </w:tcPr>
          <w:p w:rsidR="001C6232" w:rsidRDefault="001C6232" w:rsidP="00C930D2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:rsidR="001C6232" w:rsidRDefault="001C6232" w:rsidP="00C930D2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1C6232" w:rsidTr="00C930D2">
        <w:tc>
          <w:tcPr>
            <w:tcW w:w="5688" w:type="dxa"/>
          </w:tcPr>
          <w:p w:rsidR="001C6232" w:rsidRDefault="001C6232" w:rsidP="00C930D2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1C6232" w:rsidRDefault="001C6232" w:rsidP="001C6232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 xml:space="preserve">X </w:t>
            </w:r>
          </w:p>
        </w:tc>
        <w:tc>
          <w:tcPr>
            <w:tcW w:w="1391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1C6232" w:rsidRDefault="001C6232" w:rsidP="001C6232">
      <w:pPr>
        <w:rPr>
          <w:rFonts w:ascii="Arial" w:hAnsi="Arial"/>
          <w:b/>
          <w:sz w:val="20"/>
        </w:rPr>
      </w:pPr>
    </w:p>
    <w:p w:rsidR="001C6232" w:rsidRDefault="001C6232" w:rsidP="001C6232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1C6232" w:rsidTr="00C930D2">
        <w:tc>
          <w:tcPr>
            <w:tcW w:w="5688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6. Hodnotící kategorie specifické pro obor</w:t>
            </w:r>
          </w:p>
        </w:tc>
        <w:tc>
          <w:tcPr>
            <w:tcW w:w="126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1C6232" w:rsidRDefault="001C6232" w:rsidP="00C930D2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1C6232" w:rsidTr="00C930D2">
        <w:tc>
          <w:tcPr>
            <w:tcW w:w="5688" w:type="dxa"/>
          </w:tcPr>
          <w:p w:rsidR="001C6232" w:rsidRDefault="001C6232" w:rsidP="00C930D2">
            <w:pPr>
              <w:rPr>
                <w:rFonts w:ascii="Arial" w:hAnsi="Arial"/>
                <w:sz w:val="20"/>
                <w:highlight w:val="yellow"/>
              </w:rPr>
            </w:pPr>
          </w:p>
          <w:p w:rsidR="001C6232" w:rsidRDefault="001C6232" w:rsidP="00C930D2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  <w:highlight w:val="yellow"/>
              </w:rPr>
              <w:t>Rozvíjí základní zaměření profilu absolventa</w:t>
            </w:r>
          </w:p>
        </w:tc>
        <w:tc>
          <w:tcPr>
            <w:tcW w:w="126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1C6232" w:rsidRDefault="001C6232" w:rsidP="00C930D2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1C6232" w:rsidRDefault="001C6232" w:rsidP="001C6232">
      <w:pPr>
        <w:rPr>
          <w:rFonts w:ascii="Arial" w:hAnsi="Arial"/>
          <w:b/>
          <w:sz w:val="20"/>
        </w:rPr>
      </w:pPr>
    </w:p>
    <w:p w:rsidR="001C6232" w:rsidRDefault="001C6232" w:rsidP="001C6232">
      <w:pPr>
        <w:rPr>
          <w:rFonts w:ascii="Arial" w:hAnsi="Arial"/>
          <w:b/>
          <w:sz w:val="20"/>
        </w:rPr>
      </w:pPr>
    </w:p>
    <w:p w:rsidR="001C6232" w:rsidRDefault="001C6232" w:rsidP="001C6232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>:</w:t>
      </w:r>
    </w:p>
    <w:p w:rsidR="001C6232" w:rsidRDefault="001C6232" w:rsidP="001C6232">
      <w:pPr>
        <w:rPr>
          <w:rFonts w:ascii="Arial" w:hAnsi="Arial"/>
          <w:sz w:val="20"/>
        </w:rPr>
      </w:pPr>
    </w:p>
    <w:p w:rsidR="001C6232" w:rsidRDefault="001C6232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Autorka předložila k obhajobě práci, která se zabývá méně frekventovaným tématem týkajícím se ohodnocení a posuzování jednotlivých aspektů spjatých s předměty speciální pedagogické péče. Za tímto účelem realizovala řadu různě modifikovaných rozhovorů a dotazníkových šetření se speciálními pedagogy a snažila se překlenout nižší počet oslovených respondentů pomocí detailnějšího vyhodnocení získaných poznatků.</w:t>
      </w:r>
    </w:p>
    <w:p w:rsidR="002105AA" w:rsidRDefault="001C6232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Teoretická část diplomové práce obsahuje základní výchozí údaje</w:t>
      </w:r>
      <w:r w:rsidR="002105AA">
        <w:rPr>
          <w:rFonts w:ascii="Arial" w:hAnsi="Arial"/>
          <w:sz w:val="20"/>
        </w:rPr>
        <w:t>, autorka zde však na místo citací některých pasáží mohla více samostatně srovnávat a modifikovat potřebné informace tak, aby byl více patrný její vlastní přínos. Vyhnula by se tak poměrně velkému procentu citovaných a přepsaných odstavců práce.</w:t>
      </w:r>
    </w:p>
    <w:p w:rsidR="001F4A0F" w:rsidRDefault="002105AA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Část praktická vykazuje některé nepřesnosti a někdy i </w:t>
      </w:r>
      <w:r w:rsidR="001F4A0F">
        <w:rPr>
          <w:rFonts w:ascii="Arial" w:hAnsi="Arial"/>
          <w:sz w:val="20"/>
        </w:rPr>
        <w:t>zavádějící</w:t>
      </w:r>
      <w:r>
        <w:rPr>
          <w:rFonts w:ascii="Arial" w:hAnsi="Arial"/>
          <w:sz w:val="20"/>
        </w:rPr>
        <w:t xml:space="preserve"> informace. </w:t>
      </w:r>
      <w:r w:rsidR="001F4A0F">
        <w:rPr>
          <w:rFonts w:ascii="Arial" w:hAnsi="Arial"/>
          <w:sz w:val="20"/>
        </w:rPr>
        <w:t>Např. „ Dotazník</w:t>
      </w:r>
      <w:proofErr w:type="gramStart"/>
      <w:r w:rsidR="001F4A0F">
        <w:rPr>
          <w:rFonts w:ascii="Arial" w:hAnsi="Arial"/>
          <w:sz w:val="20"/>
        </w:rPr>
        <w:t>….obsahuje</w:t>
      </w:r>
      <w:proofErr w:type="gramEnd"/>
      <w:r w:rsidR="001F4A0F">
        <w:rPr>
          <w:rFonts w:ascii="Arial" w:hAnsi="Arial"/>
          <w:sz w:val="20"/>
        </w:rPr>
        <w:t xml:space="preserve"> ale uzavřené otázky, u některých je možnost dopsat odpověď“ (str. 66).</w:t>
      </w:r>
      <w:r w:rsidR="003E0419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Není </w:t>
      </w:r>
      <w:r w:rsidR="001F4A0F">
        <w:rPr>
          <w:rFonts w:ascii="Arial" w:hAnsi="Arial"/>
          <w:sz w:val="20"/>
        </w:rPr>
        <w:t>také</w:t>
      </w:r>
      <w:r>
        <w:rPr>
          <w:rFonts w:ascii="Arial" w:hAnsi="Arial"/>
          <w:sz w:val="20"/>
        </w:rPr>
        <w:t xml:space="preserve"> zřejmé, jaký způsob výběru byl použit při volbě okresu Prostějov, není také </w:t>
      </w:r>
      <w:r w:rsidR="001F4A0F">
        <w:rPr>
          <w:rFonts w:ascii="Arial" w:hAnsi="Arial"/>
          <w:sz w:val="20"/>
        </w:rPr>
        <w:t>jasné</w:t>
      </w:r>
      <w:r>
        <w:rPr>
          <w:rFonts w:ascii="Arial" w:hAnsi="Arial"/>
          <w:sz w:val="20"/>
        </w:rPr>
        <w:t>, jaký způsob výběr</w:t>
      </w:r>
      <w:r w:rsidR="001F4A0F">
        <w:rPr>
          <w:rFonts w:ascii="Arial" w:hAnsi="Arial"/>
          <w:sz w:val="20"/>
        </w:rPr>
        <w:t>u</w:t>
      </w:r>
      <w:r>
        <w:rPr>
          <w:rFonts w:ascii="Arial" w:hAnsi="Arial"/>
          <w:sz w:val="20"/>
        </w:rPr>
        <w:t xml:space="preserve"> byl použit při volbě </w:t>
      </w:r>
      <w:r w:rsidR="001F4A0F">
        <w:rPr>
          <w:rFonts w:ascii="Arial" w:hAnsi="Arial"/>
          <w:sz w:val="20"/>
        </w:rPr>
        <w:t xml:space="preserve">samotných </w:t>
      </w:r>
      <w:r>
        <w:rPr>
          <w:rFonts w:ascii="Arial" w:hAnsi="Arial"/>
          <w:sz w:val="20"/>
        </w:rPr>
        <w:t xml:space="preserve">respondentů. Názvy kapitol vždy neodpovídají svému obsahu. Např. kap. 9.1. „Sběr dat“ se měla spíše nazývat „Charakteristika respondentů a sběr dat“. Do textu této kapitoly by potom mohly býti vřazeny věty jako např.: </w:t>
      </w:r>
      <w:r w:rsidR="003E0419">
        <w:rPr>
          <w:rFonts w:ascii="Arial" w:hAnsi="Arial"/>
          <w:sz w:val="20"/>
        </w:rPr>
        <w:t>„</w:t>
      </w:r>
      <w:r>
        <w:rPr>
          <w:rFonts w:ascii="Arial" w:hAnsi="Arial"/>
          <w:sz w:val="20"/>
        </w:rPr>
        <w:t>Speciální pedagožka byla výřečná, mluvila vždy s přesahem do několika dalších otázek…“ Autorka také dosti volně balancuje mezi kvantitativními a kvalitativními přístupy</w:t>
      </w:r>
      <w:r w:rsidR="001F4A0F">
        <w:rPr>
          <w:rFonts w:ascii="Arial" w:hAnsi="Arial"/>
          <w:sz w:val="20"/>
        </w:rPr>
        <w:t>. Např. vyplnění strukturovaného dotazníku považuje za kvalitativní výzkum.</w:t>
      </w:r>
    </w:p>
    <w:p w:rsidR="00A37935" w:rsidRDefault="001F4A0F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Dále – kap. </w:t>
      </w:r>
      <w:proofErr w:type="gramStart"/>
      <w:r>
        <w:rPr>
          <w:rFonts w:ascii="Arial" w:hAnsi="Arial"/>
          <w:sz w:val="20"/>
        </w:rPr>
        <w:t>10.2. je</w:t>
      </w:r>
      <w:proofErr w:type="gramEnd"/>
      <w:r>
        <w:rPr>
          <w:rFonts w:ascii="Arial" w:hAnsi="Arial"/>
          <w:sz w:val="20"/>
        </w:rPr>
        <w:t xml:space="preserve"> uvedena matoucími větami: „Vzhledem k nízkému počtu respondentů</w:t>
      </w:r>
      <w:proofErr w:type="gramStart"/>
      <w:r>
        <w:rPr>
          <w:rFonts w:ascii="Arial" w:hAnsi="Arial"/>
          <w:sz w:val="20"/>
        </w:rPr>
        <w:t>…..Bylo</w:t>
      </w:r>
      <w:proofErr w:type="gramEnd"/>
      <w:r>
        <w:rPr>
          <w:rFonts w:ascii="Arial" w:hAnsi="Arial"/>
          <w:sz w:val="20"/>
        </w:rPr>
        <w:t xml:space="preserve"> proto odpovězeno na výzkumné otázky.“ </w:t>
      </w:r>
      <w:r w:rsidR="002105AA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Rovněž jsem neporozuměl větě</w:t>
      </w:r>
      <w:r w:rsidR="00A37935">
        <w:rPr>
          <w:rFonts w:ascii="Arial" w:hAnsi="Arial"/>
          <w:sz w:val="20"/>
        </w:rPr>
        <w:t xml:space="preserve">: „ Cílem bylo srovnat, jestli okolnosti zjištěné při kvalitativním šetření odpovídají výzkumnému vzorku“. (str. 66). </w:t>
      </w:r>
      <w:r w:rsidR="003E0419">
        <w:rPr>
          <w:rFonts w:ascii="Arial" w:hAnsi="Arial"/>
          <w:sz w:val="20"/>
        </w:rPr>
        <w:t>Dále</w:t>
      </w:r>
      <w:r w:rsidR="00A37935">
        <w:rPr>
          <w:rFonts w:ascii="Arial" w:hAnsi="Arial"/>
          <w:sz w:val="20"/>
        </w:rPr>
        <w:t>: „ Jiná respondentka odpověděl strukturovaný rozhovor telefonicky, další respondentka vyplnila strukturovaný rozhovor písemnou formou“ (str. 68).</w:t>
      </w:r>
    </w:p>
    <w:p w:rsidR="00A37935" w:rsidRDefault="00A37935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 pozitivům práce lze naproti tomu započítat poměrně obšírné vyhodnocení dotazníku a rozhovorů pomocí trsů a přehledné interpretace jednotlivých odpovědí na připravené výzkumné otázky.</w:t>
      </w:r>
    </w:p>
    <w:p w:rsidR="00A37935" w:rsidRDefault="00A37935" w:rsidP="001C6232">
      <w:pPr>
        <w:jc w:val="both"/>
        <w:rPr>
          <w:rFonts w:ascii="Arial" w:hAnsi="Arial"/>
          <w:sz w:val="20"/>
        </w:rPr>
      </w:pPr>
    </w:p>
    <w:p w:rsidR="00A37935" w:rsidRDefault="00A37935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Otázky: </w:t>
      </w:r>
    </w:p>
    <w:p w:rsidR="00A37935" w:rsidRDefault="00A37935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-Jaký způsob výběru jste použila při volbě okresu Prostějov a při volbě jednotlivých respondentů?</w:t>
      </w:r>
    </w:p>
    <w:p w:rsidR="001C6232" w:rsidRDefault="00A37935" w:rsidP="001C623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lastRenderedPageBreak/>
        <w:t>- Co Vás při výzkumu nejvíce překvapilo?</w:t>
      </w:r>
      <w:r w:rsidR="001C6232">
        <w:rPr>
          <w:rFonts w:ascii="Arial" w:hAnsi="Arial"/>
          <w:sz w:val="20"/>
        </w:rPr>
        <w:t xml:space="preserve"> </w:t>
      </w:r>
    </w:p>
    <w:p w:rsidR="001C6232" w:rsidRDefault="001C6232" w:rsidP="001C6232">
      <w:pPr>
        <w:jc w:val="both"/>
        <w:rPr>
          <w:rFonts w:ascii="Arial" w:hAnsi="Arial"/>
          <w:sz w:val="20"/>
        </w:rPr>
      </w:pPr>
    </w:p>
    <w:p w:rsidR="001C6232" w:rsidRDefault="001C6232" w:rsidP="001C6232">
      <w:pPr>
        <w:jc w:val="both"/>
        <w:rPr>
          <w:rFonts w:ascii="Arial" w:hAnsi="Arial"/>
          <w:sz w:val="20"/>
        </w:rPr>
      </w:pPr>
    </w:p>
    <w:p w:rsidR="001C6232" w:rsidRDefault="001C6232" w:rsidP="001C6232">
      <w:pPr>
        <w:rPr>
          <w:rFonts w:ascii="Arial" w:hAnsi="Arial"/>
          <w:b/>
          <w:sz w:val="20"/>
        </w:rPr>
      </w:pPr>
    </w:p>
    <w:p w:rsidR="001C6232" w:rsidRDefault="001C6232" w:rsidP="001C6232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                                                                                          Vedoucí diplomové práce:</w:t>
      </w:r>
    </w:p>
    <w:p w:rsidR="001C6232" w:rsidRDefault="001C6232" w:rsidP="001C6232">
      <w:pPr>
        <w:rPr>
          <w:rFonts w:ascii="Arial" w:hAnsi="Arial"/>
          <w:sz w:val="20"/>
          <w:u w:val="single"/>
        </w:rPr>
      </w:pPr>
      <w:proofErr w:type="gramStart"/>
      <w:r>
        <w:rPr>
          <w:rFonts w:ascii="Arial" w:hAnsi="Arial"/>
          <w:sz w:val="20"/>
          <w:u w:val="single"/>
        </w:rPr>
        <w:t>Práce  je</w:t>
      </w:r>
      <w:proofErr w:type="gramEnd"/>
      <w:r>
        <w:rPr>
          <w:rFonts w:ascii="Arial" w:hAnsi="Arial"/>
          <w:sz w:val="20"/>
          <w:u w:val="single"/>
        </w:rPr>
        <w:t xml:space="preserve"> doporučena k obhajobě.</w:t>
      </w:r>
    </w:p>
    <w:p w:rsidR="001C6232" w:rsidRDefault="001C6232" w:rsidP="001C623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proofErr w:type="gramStart"/>
      <w:r w:rsidR="00A37935">
        <w:rPr>
          <w:rFonts w:ascii="Arial" w:hAnsi="Arial"/>
          <w:sz w:val="20"/>
        </w:rPr>
        <w:t>D</w:t>
      </w:r>
      <w:r>
        <w:rPr>
          <w:rFonts w:ascii="Arial" w:hAnsi="Arial"/>
          <w:sz w:val="20"/>
        </w:rPr>
        <w:t xml:space="preserve"> </w:t>
      </w:r>
      <w:r w:rsidR="00A37935">
        <w:rPr>
          <w:rFonts w:ascii="Arial" w:hAnsi="Arial"/>
          <w:sz w:val="20"/>
        </w:rPr>
        <w:t xml:space="preserve">      </w:t>
      </w:r>
      <w:r>
        <w:rPr>
          <w:rFonts w:ascii="Arial" w:hAnsi="Arial"/>
          <w:sz w:val="20"/>
        </w:rPr>
        <w:t xml:space="preserve">                                             Mgr.</w:t>
      </w:r>
      <w:proofErr w:type="gramEnd"/>
      <w:r>
        <w:rPr>
          <w:rFonts w:ascii="Arial" w:hAnsi="Arial"/>
          <w:sz w:val="20"/>
        </w:rPr>
        <w:t xml:space="preserve"> Pavel Svoboda, Ph.D.</w:t>
      </w:r>
    </w:p>
    <w:p w:rsidR="001C6232" w:rsidRDefault="001C6232" w:rsidP="001C623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 Olomouci dne  </w:t>
      </w:r>
      <w:proofErr w:type="gramStart"/>
      <w:r w:rsidR="00A37935">
        <w:rPr>
          <w:rFonts w:ascii="Arial" w:hAnsi="Arial"/>
          <w:sz w:val="20"/>
        </w:rPr>
        <w:t>16</w:t>
      </w:r>
      <w:r>
        <w:rPr>
          <w:rFonts w:ascii="Arial" w:hAnsi="Arial"/>
          <w:sz w:val="20"/>
        </w:rPr>
        <w:t>.5.202</w:t>
      </w:r>
      <w:r w:rsidR="00A37935">
        <w:rPr>
          <w:rFonts w:ascii="Arial" w:hAnsi="Arial"/>
          <w:sz w:val="20"/>
        </w:rPr>
        <w:t>2</w:t>
      </w:r>
      <w:proofErr w:type="gramEnd"/>
    </w:p>
    <w:p w:rsidR="001C6232" w:rsidRDefault="001C6232" w:rsidP="001C623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________________________                     </w:t>
      </w:r>
    </w:p>
    <w:p w:rsidR="001C6232" w:rsidRDefault="003E0419" w:rsidP="001C6232">
      <w:r>
        <w:t xml:space="preserve">    </w:t>
      </w:r>
      <w:bookmarkStart w:id="0" w:name="_GoBack"/>
      <w:bookmarkEnd w:id="0"/>
    </w:p>
    <w:p w:rsidR="001C6232" w:rsidRPr="00E65059" w:rsidRDefault="001C6232" w:rsidP="001C6232"/>
    <w:p w:rsidR="001C6232" w:rsidRPr="00E65059" w:rsidRDefault="001C6232" w:rsidP="001C6232"/>
    <w:p w:rsidR="001C6232" w:rsidRPr="00E65059" w:rsidRDefault="001C6232" w:rsidP="001C6232"/>
    <w:p w:rsidR="001C6232" w:rsidRDefault="001C6232" w:rsidP="001C6232"/>
    <w:p w:rsidR="00F00C47" w:rsidRDefault="00F00C47"/>
    <w:sectPr w:rsidR="00F00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16826"/>
    <w:multiLevelType w:val="hybridMultilevel"/>
    <w:tmpl w:val="3B9E74AC"/>
    <w:lvl w:ilvl="0" w:tplc="BFA230C4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8" w:hanging="360"/>
      </w:pPr>
    </w:lvl>
    <w:lvl w:ilvl="2" w:tplc="0405001B" w:tentative="1">
      <w:start w:val="1"/>
      <w:numFmt w:val="lowerRoman"/>
      <w:lvlText w:val="%3."/>
      <w:lvlJc w:val="right"/>
      <w:pPr>
        <w:ind w:left="1908" w:hanging="180"/>
      </w:pPr>
    </w:lvl>
    <w:lvl w:ilvl="3" w:tplc="0405000F" w:tentative="1">
      <w:start w:val="1"/>
      <w:numFmt w:val="decimal"/>
      <w:lvlText w:val="%4."/>
      <w:lvlJc w:val="left"/>
      <w:pPr>
        <w:ind w:left="2628" w:hanging="360"/>
      </w:pPr>
    </w:lvl>
    <w:lvl w:ilvl="4" w:tplc="04050019" w:tentative="1">
      <w:start w:val="1"/>
      <w:numFmt w:val="lowerLetter"/>
      <w:lvlText w:val="%5."/>
      <w:lvlJc w:val="left"/>
      <w:pPr>
        <w:ind w:left="3348" w:hanging="360"/>
      </w:pPr>
    </w:lvl>
    <w:lvl w:ilvl="5" w:tplc="0405001B" w:tentative="1">
      <w:start w:val="1"/>
      <w:numFmt w:val="lowerRoman"/>
      <w:lvlText w:val="%6."/>
      <w:lvlJc w:val="right"/>
      <w:pPr>
        <w:ind w:left="4068" w:hanging="180"/>
      </w:pPr>
    </w:lvl>
    <w:lvl w:ilvl="6" w:tplc="0405000F" w:tentative="1">
      <w:start w:val="1"/>
      <w:numFmt w:val="decimal"/>
      <w:lvlText w:val="%7."/>
      <w:lvlJc w:val="left"/>
      <w:pPr>
        <w:ind w:left="4788" w:hanging="360"/>
      </w:pPr>
    </w:lvl>
    <w:lvl w:ilvl="7" w:tplc="04050019" w:tentative="1">
      <w:start w:val="1"/>
      <w:numFmt w:val="lowerLetter"/>
      <w:lvlText w:val="%8."/>
      <w:lvlJc w:val="left"/>
      <w:pPr>
        <w:ind w:left="5508" w:hanging="360"/>
      </w:pPr>
    </w:lvl>
    <w:lvl w:ilvl="8" w:tplc="0405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232"/>
    <w:rsid w:val="001C6232"/>
    <w:rsid w:val="001F4A0F"/>
    <w:rsid w:val="002105AA"/>
    <w:rsid w:val="003E0419"/>
    <w:rsid w:val="00A37935"/>
    <w:rsid w:val="00F0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F048"/>
  <w15:chartTrackingRefBased/>
  <w15:docId w15:val="{3692D54D-FED5-462C-969D-7355BAD61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C6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6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755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Pavel Svoboda Ph.D.</dc:creator>
  <cp:keywords/>
  <dc:description/>
  <cp:lastModifiedBy>Mgr. Pavel Svoboda Ph.D.</cp:lastModifiedBy>
  <cp:revision>2</cp:revision>
  <dcterms:created xsi:type="dcterms:W3CDTF">2022-05-16T08:00:00Z</dcterms:created>
  <dcterms:modified xsi:type="dcterms:W3CDTF">2022-05-16T10:49:00Z</dcterms:modified>
</cp:coreProperties>
</file>