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64C" w:rsidRPr="00E40E4D" w:rsidRDefault="0019264C" w:rsidP="005D7E7A">
      <w:pPr>
        <w:jc w:val="center"/>
        <w:rPr>
          <w:rFonts w:ascii="Times New Roman" w:hAnsi="Times New Roman"/>
          <w:szCs w:val="24"/>
          <w:lang w:eastAsia="cs-CZ"/>
        </w:rPr>
      </w:pPr>
      <w:bookmarkStart w:id="0" w:name="_Toc347143664"/>
      <w:bookmarkStart w:id="1" w:name="_Toc347143983"/>
      <w:bookmarkStart w:id="2" w:name="_Toc347171532"/>
      <w:bookmarkStart w:id="3" w:name="_Toc347173741"/>
      <w:bookmarkStart w:id="4" w:name="_Toc383979622"/>
      <w:r w:rsidRPr="00E40E4D">
        <w:rPr>
          <w:rFonts w:ascii="Times New Roman" w:hAnsi="Times New Roman"/>
          <w:szCs w:val="24"/>
          <w:lang w:eastAsia="cs-CZ"/>
        </w:rPr>
        <w:t>Univerzita Palackého v Olomouci</w:t>
      </w:r>
      <w:bookmarkEnd w:id="0"/>
      <w:bookmarkEnd w:id="1"/>
      <w:bookmarkEnd w:id="2"/>
      <w:bookmarkEnd w:id="3"/>
      <w:bookmarkEnd w:id="4"/>
    </w:p>
    <w:p w:rsidR="0019264C" w:rsidRPr="00E40E4D" w:rsidRDefault="0019264C" w:rsidP="005D7E7A">
      <w:pPr>
        <w:jc w:val="center"/>
        <w:rPr>
          <w:rFonts w:ascii="Times New Roman" w:hAnsi="Times New Roman"/>
          <w:szCs w:val="24"/>
          <w:lang w:eastAsia="cs-CZ"/>
        </w:rPr>
      </w:pPr>
      <w:r w:rsidRPr="00E40E4D">
        <w:rPr>
          <w:rFonts w:ascii="Times New Roman" w:hAnsi="Times New Roman"/>
          <w:szCs w:val="24"/>
          <w:lang w:eastAsia="cs-CZ"/>
        </w:rPr>
        <w:t>Právnická fakulta</w:t>
      </w: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 w:val="32"/>
          <w:szCs w:val="32"/>
          <w:lang w:eastAsia="cs-CZ"/>
        </w:rPr>
      </w:pPr>
      <w:bookmarkStart w:id="5" w:name="_Toc347143665"/>
      <w:bookmarkStart w:id="6" w:name="_Toc347143984"/>
      <w:bookmarkStart w:id="7" w:name="_Toc347171533"/>
      <w:bookmarkStart w:id="8" w:name="_Toc347173742"/>
      <w:bookmarkStart w:id="9" w:name="_Toc383979623"/>
      <w:r w:rsidRPr="00E40E4D">
        <w:rPr>
          <w:rFonts w:ascii="Times New Roman" w:hAnsi="Times New Roman"/>
          <w:sz w:val="32"/>
          <w:szCs w:val="32"/>
          <w:lang w:eastAsia="cs-CZ"/>
        </w:rPr>
        <w:t>A</w:t>
      </w:r>
      <w:bookmarkEnd w:id="5"/>
      <w:bookmarkEnd w:id="6"/>
      <w:bookmarkEnd w:id="7"/>
      <w:bookmarkEnd w:id="8"/>
      <w:r>
        <w:rPr>
          <w:rFonts w:ascii="Times New Roman" w:hAnsi="Times New Roman"/>
          <w:sz w:val="32"/>
          <w:szCs w:val="32"/>
          <w:lang w:eastAsia="cs-CZ"/>
        </w:rPr>
        <w:t>déla Stavinohová</w:t>
      </w:r>
      <w:bookmarkEnd w:id="9"/>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b/>
          <w:bCs/>
          <w:iCs/>
          <w:sz w:val="32"/>
          <w:szCs w:val="32"/>
          <w:lang w:eastAsia="cs-CZ"/>
        </w:rPr>
      </w:pPr>
      <w:r w:rsidRPr="00E40E4D">
        <w:rPr>
          <w:rFonts w:ascii="Times New Roman" w:hAnsi="Times New Roman"/>
          <w:b/>
          <w:bCs/>
          <w:sz w:val="32"/>
          <w:szCs w:val="32"/>
          <w:lang w:eastAsia="cs-CZ"/>
        </w:rPr>
        <w:t>Invalidní důchod</w:t>
      </w:r>
    </w:p>
    <w:p w:rsidR="0019264C" w:rsidRPr="00E40E4D" w:rsidRDefault="0019264C" w:rsidP="005D7E7A">
      <w:pPr>
        <w:jc w:val="center"/>
        <w:rPr>
          <w:rFonts w:ascii="Times New Roman" w:hAnsi="Times New Roman"/>
          <w:b/>
          <w:bCs/>
          <w:sz w:val="28"/>
          <w:szCs w:val="24"/>
          <w:lang w:eastAsia="cs-CZ"/>
        </w:rPr>
      </w:pPr>
    </w:p>
    <w:p w:rsidR="0019264C" w:rsidRPr="00E40E4D" w:rsidRDefault="0019264C" w:rsidP="005D7E7A">
      <w:pPr>
        <w:jc w:val="center"/>
        <w:rPr>
          <w:rFonts w:ascii="Times New Roman" w:hAnsi="Times New Roman"/>
          <w:szCs w:val="24"/>
          <w:lang w:eastAsia="cs-CZ"/>
        </w:rPr>
      </w:pPr>
      <w:r w:rsidRPr="00E40E4D">
        <w:rPr>
          <w:rFonts w:ascii="Times New Roman" w:hAnsi="Times New Roman"/>
          <w:szCs w:val="24"/>
          <w:lang w:eastAsia="cs-CZ"/>
        </w:rPr>
        <w:t>Diplomová práce</w:t>
      </w: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p>
    <w:p w:rsidR="0019264C" w:rsidRPr="00E40E4D" w:rsidRDefault="0019264C" w:rsidP="005D7E7A">
      <w:pPr>
        <w:jc w:val="center"/>
        <w:rPr>
          <w:rFonts w:ascii="Times New Roman" w:hAnsi="Times New Roman"/>
          <w:szCs w:val="24"/>
          <w:lang w:eastAsia="cs-CZ"/>
        </w:rPr>
      </w:pPr>
      <w:r>
        <w:rPr>
          <w:rFonts w:ascii="Times New Roman" w:hAnsi="Times New Roman"/>
          <w:szCs w:val="24"/>
          <w:lang w:eastAsia="cs-CZ"/>
        </w:rPr>
        <w:t>Olomouc 2014</w:t>
      </w:r>
    </w:p>
    <w:p w:rsidR="0019264C" w:rsidRPr="00E40E4D" w:rsidRDefault="0019264C" w:rsidP="005D7E7A">
      <w:pPr>
        <w:rPr>
          <w:rFonts w:ascii="Times New Roman" w:hAnsi="Times New Roman"/>
          <w:szCs w:val="24"/>
          <w:lang w:eastAsia="cs-CZ"/>
        </w:rPr>
      </w:pPr>
    </w:p>
    <w:p w:rsidR="0019264C" w:rsidRDefault="0019264C" w:rsidP="005D7E7A">
      <w:pPr>
        <w:rPr>
          <w:rFonts w:ascii="Times New Roman" w:hAnsi="Times New Roman"/>
          <w:b/>
        </w:rPr>
      </w:pPr>
    </w:p>
    <w:p w:rsidR="0019264C" w:rsidRDefault="0019264C" w:rsidP="005D7E7A">
      <w:pPr>
        <w:rPr>
          <w:rFonts w:ascii="Times New Roman" w:hAnsi="Times New Roman"/>
          <w:b/>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Pr="00382C13" w:rsidRDefault="0019264C" w:rsidP="005D7E7A">
      <w:pPr>
        <w:rPr>
          <w:rFonts w:ascii="Times New Roman" w:hAnsi="Times New Roman"/>
          <w:b/>
          <w:sz w:val="24"/>
          <w:szCs w:val="24"/>
        </w:rPr>
      </w:pPr>
    </w:p>
    <w:p w:rsidR="0019264C" w:rsidRDefault="0019264C" w:rsidP="001D5FE0">
      <w:pPr>
        <w:spacing w:line="360" w:lineRule="auto"/>
        <w:rPr>
          <w:rFonts w:ascii="Times New Roman" w:hAnsi="Times New Roman"/>
          <w:sz w:val="24"/>
          <w:szCs w:val="24"/>
        </w:rPr>
      </w:pPr>
    </w:p>
    <w:p w:rsidR="0056259A" w:rsidRPr="00382C13" w:rsidRDefault="0056259A" w:rsidP="001D5FE0">
      <w:pPr>
        <w:spacing w:line="360" w:lineRule="auto"/>
        <w:rPr>
          <w:rFonts w:ascii="Times New Roman" w:hAnsi="Times New Roman"/>
          <w:sz w:val="24"/>
          <w:szCs w:val="24"/>
        </w:rPr>
      </w:pPr>
    </w:p>
    <w:p w:rsidR="0019264C" w:rsidRPr="00382C13" w:rsidRDefault="0019264C" w:rsidP="001D5FE0">
      <w:pPr>
        <w:spacing w:line="360" w:lineRule="auto"/>
        <w:rPr>
          <w:rFonts w:ascii="Times New Roman" w:hAnsi="Times New Roman"/>
          <w:sz w:val="24"/>
          <w:szCs w:val="24"/>
        </w:rPr>
      </w:pPr>
      <w:r w:rsidRPr="00382C13">
        <w:rPr>
          <w:rFonts w:ascii="Times New Roman" w:hAnsi="Times New Roman"/>
          <w:sz w:val="24"/>
          <w:szCs w:val="24"/>
        </w:rPr>
        <w:t xml:space="preserve">„Prohlašuji, že jsem diplomovou práci na téma </w:t>
      </w:r>
      <w:r w:rsidRPr="00382C13">
        <w:rPr>
          <w:rFonts w:ascii="Times New Roman" w:hAnsi="Times New Roman"/>
          <w:i/>
          <w:sz w:val="24"/>
          <w:szCs w:val="24"/>
        </w:rPr>
        <w:t>„</w:t>
      </w:r>
      <w:r>
        <w:rPr>
          <w:rFonts w:ascii="Times New Roman" w:hAnsi="Times New Roman"/>
          <w:i/>
          <w:sz w:val="24"/>
          <w:szCs w:val="24"/>
        </w:rPr>
        <w:t>Invalidní důchod</w:t>
      </w:r>
      <w:r w:rsidRPr="00382C13">
        <w:rPr>
          <w:rFonts w:ascii="Times New Roman" w:hAnsi="Times New Roman"/>
          <w:i/>
          <w:sz w:val="24"/>
          <w:szCs w:val="24"/>
        </w:rPr>
        <w:t>“</w:t>
      </w:r>
      <w:r w:rsidRPr="00382C13">
        <w:rPr>
          <w:rFonts w:ascii="Times New Roman" w:hAnsi="Times New Roman"/>
          <w:sz w:val="24"/>
          <w:szCs w:val="24"/>
        </w:rPr>
        <w:t xml:space="preserve"> vypracovala samostatně a citovala jsem všechny použité zdroje.“</w:t>
      </w:r>
    </w:p>
    <w:p w:rsidR="0019264C" w:rsidRPr="00382C13" w:rsidRDefault="0019264C" w:rsidP="001D5FE0">
      <w:pPr>
        <w:spacing w:line="360" w:lineRule="auto"/>
        <w:rPr>
          <w:rFonts w:ascii="Times New Roman" w:hAnsi="Times New Roman"/>
          <w:sz w:val="24"/>
          <w:szCs w:val="24"/>
        </w:rPr>
      </w:pPr>
    </w:p>
    <w:p w:rsidR="0019264C" w:rsidRPr="00382C13" w:rsidRDefault="0019264C" w:rsidP="001D5FE0">
      <w:pPr>
        <w:spacing w:line="360" w:lineRule="auto"/>
        <w:rPr>
          <w:rFonts w:ascii="Times New Roman" w:hAnsi="Times New Roman"/>
          <w:sz w:val="24"/>
          <w:szCs w:val="24"/>
        </w:rPr>
      </w:pPr>
      <w:r w:rsidRPr="00382C13">
        <w:rPr>
          <w:rFonts w:ascii="Times New Roman" w:hAnsi="Times New Roman"/>
          <w:sz w:val="24"/>
          <w:szCs w:val="24"/>
        </w:rPr>
        <w:t>V</w:t>
      </w:r>
      <w:r>
        <w:rPr>
          <w:rFonts w:ascii="Times New Roman" w:hAnsi="Times New Roman"/>
          <w:sz w:val="24"/>
          <w:szCs w:val="24"/>
        </w:rPr>
        <w:t> Olomouci dne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Adéla Stavinohová …………</w:t>
      </w:r>
      <w:proofErr w:type="gramStart"/>
      <w:r>
        <w:rPr>
          <w:rFonts w:ascii="Times New Roman" w:hAnsi="Times New Roman"/>
          <w:sz w:val="24"/>
          <w:szCs w:val="24"/>
        </w:rPr>
        <w:t>…..</w:t>
      </w:r>
      <w:proofErr w:type="gramEnd"/>
    </w:p>
    <w:p w:rsidR="0019264C" w:rsidRDefault="0019264C" w:rsidP="001D5FE0">
      <w:pPr>
        <w:spacing w:line="360" w:lineRule="auto"/>
        <w:rPr>
          <w:rFonts w:ascii="Times New Roman" w:hAnsi="Times New Roman"/>
          <w:b/>
          <w:sz w:val="32"/>
          <w:szCs w:val="32"/>
        </w:rPr>
      </w:pPr>
    </w:p>
    <w:p w:rsidR="0019264C" w:rsidRDefault="0019264C" w:rsidP="001D5FE0">
      <w:pPr>
        <w:spacing w:line="360" w:lineRule="auto"/>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5D7E7A" w:rsidRDefault="005D7E7A" w:rsidP="005D7E7A">
      <w:pPr>
        <w:rPr>
          <w:rFonts w:ascii="Times New Roman" w:hAnsi="Times New Roman"/>
          <w:b/>
          <w:sz w:val="32"/>
          <w:szCs w:val="32"/>
        </w:rPr>
      </w:pPr>
    </w:p>
    <w:p w:rsidR="0019264C" w:rsidRDefault="0019264C" w:rsidP="005D7E7A">
      <w:pPr>
        <w:rPr>
          <w:rFonts w:ascii="Times New Roman" w:hAnsi="Times New Roman"/>
          <w:b/>
          <w:sz w:val="32"/>
          <w:szCs w:val="32"/>
        </w:rPr>
      </w:pPr>
    </w:p>
    <w:p w:rsidR="0019264C" w:rsidRPr="007F096F" w:rsidRDefault="0019264C" w:rsidP="001D5FE0">
      <w:pPr>
        <w:spacing w:line="360" w:lineRule="auto"/>
        <w:ind w:firstLine="709"/>
        <w:rPr>
          <w:rFonts w:ascii="Times New Roman" w:hAnsi="Times New Roman"/>
          <w:b/>
          <w:caps/>
          <w:sz w:val="24"/>
          <w:szCs w:val="24"/>
        </w:rPr>
      </w:pPr>
      <w:r w:rsidRPr="008F640D">
        <w:rPr>
          <w:rFonts w:ascii="Times New Roman" w:hAnsi="Times New Roman"/>
          <w:sz w:val="24"/>
          <w:szCs w:val="24"/>
        </w:rPr>
        <w:t>Na tomto místě bych ráda poděkovala Mgr. Petře Melotíkové za ochotu, se kterou se ujala vedení mé diplomové práce, za vstřícný přístup, odborné vedení a cenné rady, které mi pomohly při vypracování této práce.</w:t>
      </w:r>
      <w:r w:rsidRPr="002E5705">
        <w:t xml:space="preserve"> </w:t>
      </w:r>
      <w:r w:rsidRPr="007F096F">
        <w:rPr>
          <w:rFonts w:ascii="Times New Roman" w:hAnsi="Times New Roman"/>
          <w:sz w:val="24"/>
          <w:szCs w:val="24"/>
        </w:rPr>
        <w:t>Poděkování rovněž patří mé rodině za podporu po celou dobu mého studia.</w:t>
      </w:r>
    </w:p>
    <w:p w:rsidR="0019264C" w:rsidRPr="00C94278" w:rsidRDefault="0019264C" w:rsidP="00C94278">
      <w:pPr>
        <w:spacing w:line="360" w:lineRule="auto"/>
        <w:jc w:val="both"/>
        <w:rPr>
          <w:rFonts w:ascii="Times New Roman" w:hAnsi="Times New Roman"/>
          <w:b/>
          <w:sz w:val="32"/>
          <w:szCs w:val="32"/>
        </w:rPr>
      </w:pPr>
      <w:r w:rsidRPr="00C94278">
        <w:rPr>
          <w:rFonts w:ascii="Times New Roman" w:hAnsi="Times New Roman"/>
          <w:b/>
          <w:sz w:val="32"/>
          <w:szCs w:val="32"/>
        </w:rPr>
        <w:lastRenderedPageBreak/>
        <w:t>Osnova</w:t>
      </w:r>
    </w:p>
    <w:p w:rsidR="001D5FE0" w:rsidRPr="0017710C" w:rsidRDefault="00B46DBF" w:rsidP="0017710C">
      <w:pPr>
        <w:pStyle w:val="Obsah1"/>
        <w:rPr>
          <w:rFonts w:eastAsiaTheme="minorEastAsia"/>
          <w:lang w:eastAsia="cs-CZ"/>
        </w:rPr>
      </w:pPr>
      <w:r w:rsidRPr="0017710C">
        <w:fldChar w:fldCharType="begin"/>
      </w:r>
      <w:r w:rsidR="0019264C" w:rsidRPr="0017710C">
        <w:instrText xml:space="preserve"> TOC \o "1-3" \h \z \u </w:instrText>
      </w:r>
      <w:r w:rsidRPr="0017710C">
        <w:fldChar w:fldCharType="separate"/>
      </w:r>
      <w:hyperlink w:anchor="_Toc383981391" w:history="1">
        <w:r w:rsidR="001D5FE0" w:rsidRPr="0017710C">
          <w:rPr>
            <w:rStyle w:val="Hypertextovodkaz"/>
          </w:rPr>
          <w:t>Seznam použitých zkratek</w:t>
        </w:r>
        <w:r w:rsidR="001D5FE0" w:rsidRPr="0017710C">
          <w:rPr>
            <w:webHidden/>
          </w:rPr>
          <w:tab/>
        </w:r>
        <w:r w:rsidRPr="0017710C">
          <w:rPr>
            <w:webHidden/>
          </w:rPr>
          <w:fldChar w:fldCharType="begin"/>
        </w:r>
        <w:r w:rsidR="001D5FE0" w:rsidRPr="0017710C">
          <w:rPr>
            <w:webHidden/>
          </w:rPr>
          <w:instrText xml:space="preserve"> PAGEREF _Toc383981391 \h </w:instrText>
        </w:r>
        <w:r w:rsidRPr="0017710C">
          <w:rPr>
            <w:webHidden/>
          </w:rPr>
        </w:r>
        <w:r w:rsidRPr="0017710C">
          <w:rPr>
            <w:webHidden/>
          </w:rPr>
          <w:fldChar w:fldCharType="separate"/>
        </w:r>
        <w:r w:rsidR="0017710C" w:rsidRPr="0017710C">
          <w:rPr>
            <w:webHidden/>
          </w:rPr>
          <w:t>6</w:t>
        </w:r>
        <w:r w:rsidRPr="0017710C">
          <w:rPr>
            <w:webHidden/>
          </w:rPr>
          <w:fldChar w:fldCharType="end"/>
        </w:r>
      </w:hyperlink>
    </w:p>
    <w:p w:rsidR="001D5FE0" w:rsidRPr="0017710C" w:rsidRDefault="00B46DBF" w:rsidP="0017710C">
      <w:pPr>
        <w:pStyle w:val="Obsah1"/>
        <w:rPr>
          <w:rFonts w:eastAsiaTheme="minorEastAsia"/>
          <w:lang w:eastAsia="cs-CZ"/>
        </w:rPr>
      </w:pPr>
      <w:hyperlink w:anchor="_Toc383981392" w:history="1">
        <w:r w:rsidR="001D5FE0" w:rsidRPr="0017710C">
          <w:rPr>
            <w:rStyle w:val="Hypertextovodkaz"/>
          </w:rPr>
          <w:t>Úvod</w:t>
        </w:r>
        <w:r w:rsidR="001D5FE0" w:rsidRPr="0017710C">
          <w:rPr>
            <w:webHidden/>
          </w:rPr>
          <w:tab/>
        </w:r>
        <w:r w:rsidRPr="0017710C">
          <w:rPr>
            <w:webHidden/>
          </w:rPr>
          <w:fldChar w:fldCharType="begin"/>
        </w:r>
        <w:r w:rsidR="001D5FE0" w:rsidRPr="0017710C">
          <w:rPr>
            <w:webHidden/>
          </w:rPr>
          <w:instrText xml:space="preserve"> PAGEREF _Toc383981392 \h </w:instrText>
        </w:r>
        <w:r w:rsidRPr="0017710C">
          <w:rPr>
            <w:webHidden/>
          </w:rPr>
        </w:r>
        <w:r w:rsidRPr="0017710C">
          <w:rPr>
            <w:webHidden/>
          </w:rPr>
          <w:fldChar w:fldCharType="separate"/>
        </w:r>
        <w:r w:rsidR="0017710C" w:rsidRPr="0017710C">
          <w:rPr>
            <w:webHidden/>
          </w:rPr>
          <w:t>7</w:t>
        </w:r>
        <w:r w:rsidRPr="0017710C">
          <w:rPr>
            <w:webHidden/>
          </w:rPr>
          <w:fldChar w:fldCharType="end"/>
        </w:r>
      </w:hyperlink>
    </w:p>
    <w:p w:rsidR="001D5FE0" w:rsidRPr="0017710C" w:rsidRDefault="00B46DBF" w:rsidP="0017710C">
      <w:pPr>
        <w:pStyle w:val="Obsah1"/>
        <w:rPr>
          <w:rFonts w:eastAsiaTheme="minorEastAsia"/>
          <w:lang w:eastAsia="cs-CZ"/>
        </w:rPr>
      </w:pPr>
      <w:hyperlink w:anchor="_Toc383981393" w:history="1">
        <w:r w:rsidR="001D5FE0" w:rsidRPr="0017710C">
          <w:rPr>
            <w:rStyle w:val="Hypertextovodkaz"/>
          </w:rPr>
          <w:t>1 Důchodové pojištění</w:t>
        </w:r>
        <w:r w:rsidR="001D5FE0" w:rsidRPr="0017710C">
          <w:rPr>
            <w:webHidden/>
          </w:rPr>
          <w:tab/>
        </w:r>
        <w:r w:rsidRPr="0017710C">
          <w:rPr>
            <w:webHidden/>
          </w:rPr>
          <w:fldChar w:fldCharType="begin"/>
        </w:r>
        <w:r w:rsidR="001D5FE0" w:rsidRPr="0017710C">
          <w:rPr>
            <w:webHidden/>
          </w:rPr>
          <w:instrText xml:space="preserve"> PAGEREF _Toc383981393 \h </w:instrText>
        </w:r>
        <w:r w:rsidRPr="0017710C">
          <w:rPr>
            <w:webHidden/>
          </w:rPr>
        </w:r>
        <w:r w:rsidRPr="0017710C">
          <w:rPr>
            <w:webHidden/>
          </w:rPr>
          <w:fldChar w:fldCharType="separate"/>
        </w:r>
        <w:r w:rsidR="0017710C" w:rsidRPr="0017710C">
          <w:rPr>
            <w:webHidden/>
          </w:rPr>
          <w:t>9</w:t>
        </w:r>
        <w:r w:rsidRPr="0017710C">
          <w:rPr>
            <w:webHidden/>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394" w:history="1">
        <w:r w:rsidR="001D5FE0" w:rsidRPr="0017710C">
          <w:rPr>
            <w:rStyle w:val="Hypertextovodkaz"/>
            <w:rFonts w:ascii="Times New Roman" w:hAnsi="Times New Roman"/>
            <w:noProof/>
            <w:sz w:val="24"/>
            <w:szCs w:val="24"/>
          </w:rPr>
          <w:t>1.1 Principy důchodového pojištění</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_Toc383981394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10</w:t>
        </w:r>
        <w:r w:rsidRPr="0017710C">
          <w:rPr>
            <w:rFonts w:ascii="Times New Roman" w:hAnsi="Times New Roman"/>
            <w:noProof/>
            <w:webHidden/>
            <w:sz w:val="24"/>
            <w:szCs w:val="24"/>
          </w:rPr>
          <w:fldChar w:fldCharType="end"/>
        </w:r>
      </w:hyperlink>
    </w:p>
    <w:p w:rsidR="001D5FE0" w:rsidRPr="0017710C" w:rsidRDefault="00B46DBF" w:rsidP="0017710C">
      <w:pPr>
        <w:pStyle w:val="Obsah1"/>
        <w:rPr>
          <w:rFonts w:eastAsiaTheme="minorEastAsia"/>
          <w:lang w:eastAsia="cs-CZ"/>
        </w:rPr>
      </w:pPr>
      <w:hyperlink w:anchor="_Toc383981395" w:history="1">
        <w:r w:rsidR="001D5FE0" w:rsidRPr="0017710C">
          <w:rPr>
            <w:rStyle w:val="Hypertextovodkaz"/>
          </w:rPr>
          <w:t>2 Důchodové schéma invalidního důchodu</w:t>
        </w:r>
        <w:r w:rsidR="001D5FE0" w:rsidRPr="0017710C">
          <w:rPr>
            <w:webHidden/>
          </w:rPr>
          <w:tab/>
        </w:r>
        <w:r w:rsidRPr="0017710C">
          <w:rPr>
            <w:webHidden/>
          </w:rPr>
          <w:fldChar w:fldCharType="begin"/>
        </w:r>
        <w:r w:rsidR="001D5FE0" w:rsidRPr="0017710C">
          <w:rPr>
            <w:webHidden/>
          </w:rPr>
          <w:instrText xml:space="preserve"> PAGEREF _Toc383981395 \h </w:instrText>
        </w:r>
        <w:r w:rsidRPr="0017710C">
          <w:rPr>
            <w:webHidden/>
          </w:rPr>
        </w:r>
        <w:r w:rsidRPr="0017710C">
          <w:rPr>
            <w:webHidden/>
          </w:rPr>
          <w:fldChar w:fldCharType="separate"/>
        </w:r>
        <w:r w:rsidR="0017710C" w:rsidRPr="0017710C">
          <w:rPr>
            <w:webHidden/>
          </w:rPr>
          <w:t>12</w:t>
        </w:r>
        <w:r w:rsidRPr="0017710C">
          <w:rPr>
            <w:webHidden/>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396" w:history="1">
        <w:r w:rsidR="001D5FE0" w:rsidRPr="0017710C">
          <w:rPr>
            <w:rStyle w:val="Hypertextovodkaz"/>
            <w:rFonts w:ascii="Times New Roman" w:hAnsi="Times New Roman"/>
            <w:noProof/>
            <w:sz w:val="24"/>
            <w:szCs w:val="24"/>
          </w:rPr>
          <w:t>2.1 Základní důchodové schéma</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_Toc383981396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12</w:t>
        </w:r>
        <w:r w:rsidRPr="0017710C">
          <w:rPr>
            <w:rFonts w:ascii="Times New Roman" w:hAnsi="Times New Roman"/>
            <w:noProof/>
            <w:webHidden/>
            <w:sz w:val="24"/>
            <w:szCs w:val="24"/>
          </w:rPr>
          <w:fldChar w:fldCharType="end"/>
        </w:r>
      </w:hyperlink>
    </w:p>
    <w:p w:rsidR="001D5FE0" w:rsidRPr="0017710C" w:rsidRDefault="00B46DBF" w:rsidP="0017710C">
      <w:pPr>
        <w:pStyle w:val="Obsah3"/>
        <w:jc w:val="both"/>
        <w:rPr>
          <w:rFonts w:eastAsiaTheme="minorEastAsia"/>
          <w:sz w:val="24"/>
          <w:szCs w:val="24"/>
          <w:lang w:eastAsia="cs-CZ"/>
        </w:rPr>
      </w:pPr>
      <w:hyperlink w:anchor="_Toc383981397" w:history="1">
        <w:r w:rsidR="001D5FE0" w:rsidRPr="0017710C">
          <w:rPr>
            <w:rStyle w:val="Hypertextovodkaz"/>
            <w:sz w:val="24"/>
            <w:szCs w:val="24"/>
          </w:rPr>
          <w:t>2.1.1 Účast na důchodovém pojištění</w:t>
        </w:r>
        <w:r w:rsidR="001D5FE0" w:rsidRPr="0017710C">
          <w:rPr>
            <w:webHidden/>
            <w:sz w:val="24"/>
            <w:szCs w:val="24"/>
          </w:rPr>
          <w:tab/>
        </w:r>
        <w:r w:rsidRPr="0017710C">
          <w:rPr>
            <w:webHidden/>
            <w:sz w:val="24"/>
            <w:szCs w:val="24"/>
          </w:rPr>
          <w:fldChar w:fldCharType="begin"/>
        </w:r>
        <w:r w:rsidR="001D5FE0" w:rsidRPr="0017710C">
          <w:rPr>
            <w:webHidden/>
            <w:sz w:val="24"/>
            <w:szCs w:val="24"/>
          </w:rPr>
          <w:instrText xml:space="preserve"> PAGEREF _Toc383981397 \h </w:instrText>
        </w:r>
        <w:r w:rsidRPr="0017710C">
          <w:rPr>
            <w:webHidden/>
            <w:sz w:val="24"/>
            <w:szCs w:val="24"/>
          </w:rPr>
        </w:r>
        <w:r w:rsidRPr="0017710C">
          <w:rPr>
            <w:webHidden/>
            <w:sz w:val="24"/>
            <w:szCs w:val="24"/>
          </w:rPr>
          <w:fldChar w:fldCharType="separate"/>
        </w:r>
        <w:r w:rsidR="0017710C">
          <w:rPr>
            <w:webHidden/>
            <w:sz w:val="24"/>
            <w:szCs w:val="24"/>
          </w:rPr>
          <w:t>12</w:t>
        </w:r>
        <w:r w:rsidRPr="0017710C">
          <w:rPr>
            <w:webHidden/>
            <w:sz w:val="24"/>
            <w:szCs w:val="24"/>
          </w:rPr>
          <w:fldChar w:fldCharType="end"/>
        </w:r>
      </w:hyperlink>
    </w:p>
    <w:p w:rsidR="001D5FE0" w:rsidRPr="0017710C" w:rsidRDefault="00B46DBF" w:rsidP="0017710C">
      <w:pPr>
        <w:pStyle w:val="Obsah3"/>
        <w:jc w:val="both"/>
        <w:rPr>
          <w:rFonts w:eastAsiaTheme="minorEastAsia"/>
          <w:sz w:val="24"/>
          <w:szCs w:val="24"/>
          <w:lang w:eastAsia="cs-CZ"/>
        </w:rPr>
      </w:pPr>
      <w:hyperlink w:anchor="_Toc383981398" w:history="1">
        <w:r w:rsidR="001D5FE0" w:rsidRPr="0017710C">
          <w:rPr>
            <w:rStyle w:val="Hypertextovodkaz"/>
            <w:sz w:val="24"/>
            <w:szCs w:val="24"/>
          </w:rPr>
          <w:t>2.1.2 Doba pojištění</w:t>
        </w:r>
        <w:r w:rsidR="001D5FE0" w:rsidRPr="0017710C">
          <w:rPr>
            <w:webHidden/>
            <w:sz w:val="24"/>
            <w:szCs w:val="24"/>
          </w:rPr>
          <w:tab/>
        </w:r>
        <w:r w:rsidRPr="0017710C">
          <w:rPr>
            <w:webHidden/>
            <w:sz w:val="24"/>
            <w:szCs w:val="24"/>
          </w:rPr>
          <w:fldChar w:fldCharType="begin"/>
        </w:r>
        <w:r w:rsidR="001D5FE0" w:rsidRPr="0017710C">
          <w:rPr>
            <w:webHidden/>
            <w:sz w:val="24"/>
            <w:szCs w:val="24"/>
          </w:rPr>
          <w:instrText xml:space="preserve"> PAGEREF _Toc383981398 \h </w:instrText>
        </w:r>
        <w:r w:rsidRPr="0017710C">
          <w:rPr>
            <w:webHidden/>
            <w:sz w:val="24"/>
            <w:szCs w:val="24"/>
          </w:rPr>
        </w:r>
        <w:r w:rsidRPr="0017710C">
          <w:rPr>
            <w:webHidden/>
            <w:sz w:val="24"/>
            <w:szCs w:val="24"/>
          </w:rPr>
          <w:fldChar w:fldCharType="separate"/>
        </w:r>
        <w:r w:rsidR="0017710C">
          <w:rPr>
            <w:webHidden/>
            <w:sz w:val="24"/>
            <w:szCs w:val="24"/>
          </w:rPr>
          <w:t>13</w:t>
        </w:r>
        <w:r w:rsidRPr="0017710C">
          <w:rPr>
            <w:webHidden/>
            <w:sz w:val="24"/>
            <w:szCs w:val="24"/>
          </w:rPr>
          <w:fldChar w:fldCharType="end"/>
        </w:r>
      </w:hyperlink>
    </w:p>
    <w:p w:rsidR="001D5FE0" w:rsidRPr="0017710C" w:rsidRDefault="00B46DBF" w:rsidP="0017710C">
      <w:pPr>
        <w:pStyle w:val="Obsah3"/>
        <w:jc w:val="both"/>
        <w:rPr>
          <w:rFonts w:eastAsiaTheme="minorEastAsia"/>
          <w:sz w:val="24"/>
          <w:szCs w:val="24"/>
          <w:lang w:eastAsia="cs-CZ"/>
        </w:rPr>
      </w:pPr>
      <w:hyperlink w:anchor="_Toc383981399" w:history="1">
        <w:r w:rsidR="001D5FE0" w:rsidRPr="0017710C">
          <w:rPr>
            <w:rStyle w:val="Hypertextovodkaz"/>
            <w:sz w:val="24"/>
            <w:szCs w:val="24"/>
          </w:rPr>
          <w:t>2.1.3 Náhradní doba pojištění</w:t>
        </w:r>
        <w:r w:rsidR="001D5FE0" w:rsidRPr="0017710C">
          <w:rPr>
            <w:webHidden/>
            <w:sz w:val="24"/>
            <w:szCs w:val="24"/>
          </w:rPr>
          <w:tab/>
        </w:r>
        <w:r w:rsidRPr="0017710C">
          <w:rPr>
            <w:webHidden/>
            <w:sz w:val="24"/>
            <w:szCs w:val="24"/>
          </w:rPr>
          <w:fldChar w:fldCharType="begin"/>
        </w:r>
        <w:r w:rsidR="001D5FE0" w:rsidRPr="0017710C">
          <w:rPr>
            <w:webHidden/>
            <w:sz w:val="24"/>
            <w:szCs w:val="24"/>
          </w:rPr>
          <w:instrText xml:space="preserve"> PAGEREF _Toc383981399 \h </w:instrText>
        </w:r>
        <w:r w:rsidRPr="0017710C">
          <w:rPr>
            <w:webHidden/>
            <w:sz w:val="24"/>
            <w:szCs w:val="24"/>
          </w:rPr>
        </w:r>
        <w:r w:rsidRPr="0017710C">
          <w:rPr>
            <w:webHidden/>
            <w:sz w:val="24"/>
            <w:szCs w:val="24"/>
          </w:rPr>
          <w:fldChar w:fldCharType="separate"/>
        </w:r>
        <w:r w:rsidR="0017710C">
          <w:rPr>
            <w:webHidden/>
            <w:sz w:val="24"/>
            <w:szCs w:val="24"/>
          </w:rPr>
          <w:t>14</w:t>
        </w:r>
        <w:r w:rsidRPr="0017710C">
          <w:rPr>
            <w:webHidden/>
            <w:sz w:val="24"/>
            <w:szCs w:val="24"/>
          </w:rPr>
          <w:fldChar w:fldCharType="end"/>
        </w:r>
      </w:hyperlink>
    </w:p>
    <w:p w:rsidR="001D5FE0" w:rsidRPr="0017710C" w:rsidRDefault="00B46DBF" w:rsidP="0017710C">
      <w:pPr>
        <w:pStyle w:val="Obsah3"/>
        <w:jc w:val="both"/>
        <w:rPr>
          <w:rFonts w:eastAsiaTheme="minorEastAsia"/>
          <w:sz w:val="24"/>
          <w:szCs w:val="24"/>
          <w:lang w:eastAsia="cs-CZ"/>
        </w:rPr>
      </w:pPr>
      <w:hyperlink w:anchor="_Toc383981400" w:history="1">
        <w:r w:rsidR="001D5FE0" w:rsidRPr="0017710C">
          <w:rPr>
            <w:rStyle w:val="Hypertextovodkaz"/>
            <w:sz w:val="24"/>
            <w:szCs w:val="24"/>
          </w:rPr>
          <w:t>2.1.4 Invalidita</w:t>
        </w:r>
        <w:r w:rsidR="001D5FE0" w:rsidRPr="0017710C">
          <w:rPr>
            <w:webHidden/>
            <w:sz w:val="24"/>
            <w:szCs w:val="24"/>
          </w:rPr>
          <w:tab/>
        </w:r>
        <w:r w:rsidRPr="0017710C">
          <w:rPr>
            <w:webHidden/>
            <w:sz w:val="24"/>
            <w:szCs w:val="24"/>
          </w:rPr>
          <w:fldChar w:fldCharType="begin"/>
        </w:r>
        <w:r w:rsidR="001D5FE0" w:rsidRPr="0017710C">
          <w:rPr>
            <w:webHidden/>
            <w:sz w:val="24"/>
            <w:szCs w:val="24"/>
          </w:rPr>
          <w:instrText xml:space="preserve"> PAGEREF _Toc383981400 \h </w:instrText>
        </w:r>
        <w:r w:rsidRPr="0017710C">
          <w:rPr>
            <w:webHidden/>
            <w:sz w:val="24"/>
            <w:szCs w:val="24"/>
          </w:rPr>
        </w:r>
        <w:r w:rsidRPr="0017710C">
          <w:rPr>
            <w:webHidden/>
            <w:sz w:val="24"/>
            <w:szCs w:val="24"/>
          </w:rPr>
          <w:fldChar w:fldCharType="separate"/>
        </w:r>
        <w:r w:rsidR="0017710C">
          <w:rPr>
            <w:webHidden/>
            <w:sz w:val="24"/>
            <w:szCs w:val="24"/>
          </w:rPr>
          <w:t>15</w:t>
        </w:r>
        <w:r w:rsidRPr="0017710C">
          <w:rPr>
            <w:webHidden/>
            <w:sz w:val="24"/>
            <w:szCs w:val="24"/>
          </w:rPr>
          <w:fldChar w:fldCharType="end"/>
        </w:r>
      </w:hyperlink>
    </w:p>
    <w:p w:rsidR="001D5FE0" w:rsidRPr="0017710C" w:rsidRDefault="00B46DBF" w:rsidP="0017710C">
      <w:pPr>
        <w:pStyle w:val="Obsah3"/>
        <w:jc w:val="both"/>
        <w:rPr>
          <w:rFonts w:eastAsiaTheme="minorEastAsia"/>
          <w:sz w:val="24"/>
          <w:szCs w:val="24"/>
          <w:lang w:eastAsia="cs-CZ"/>
        </w:rPr>
      </w:pPr>
      <w:hyperlink w:anchor="_Toc383981401" w:history="1">
        <w:r w:rsidR="001D5FE0" w:rsidRPr="0017710C">
          <w:rPr>
            <w:rStyle w:val="Hypertextovodkaz"/>
            <w:sz w:val="24"/>
            <w:szCs w:val="24"/>
          </w:rPr>
          <w:t>2.1.5 Dlouhodobě nepříznivý zdravotní stav a dočasná pracovní neschopnost</w:t>
        </w:r>
        <w:r w:rsidR="001D5FE0" w:rsidRPr="0017710C">
          <w:rPr>
            <w:webHidden/>
            <w:sz w:val="24"/>
            <w:szCs w:val="24"/>
          </w:rPr>
          <w:tab/>
        </w:r>
        <w:r w:rsidRPr="0017710C">
          <w:rPr>
            <w:webHidden/>
            <w:sz w:val="24"/>
            <w:szCs w:val="24"/>
          </w:rPr>
          <w:fldChar w:fldCharType="begin"/>
        </w:r>
        <w:r w:rsidR="001D5FE0" w:rsidRPr="0017710C">
          <w:rPr>
            <w:webHidden/>
            <w:sz w:val="24"/>
            <w:szCs w:val="24"/>
          </w:rPr>
          <w:instrText xml:space="preserve"> PAGEREF _Toc383981401 \h </w:instrText>
        </w:r>
        <w:r w:rsidRPr="0017710C">
          <w:rPr>
            <w:webHidden/>
            <w:sz w:val="24"/>
            <w:szCs w:val="24"/>
          </w:rPr>
        </w:r>
        <w:r w:rsidRPr="0017710C">
          <w:rPr>
            <w:webHidden/>
            <w:sz w:val="24"/>
            <w:szCs w:val="24"/>
          </w:rPr>
          <w:fldChar w:fldCharType="separate"/>
        </w:r>
        <w:r w:rsidR="0017710C">
          <w:rPr>
            <w:webHidden/>
            <w:sz w:val="24"/>
            <w:szCs w:val="24"/>
          </w:rPr>
          <w:t>19</w:t>
        </w:r>
        <w:r w:rsidRPr="0017710C">
          <w:rPr>
            <w:webHidden/>
            <w:sz w:val="24"/>
            <w:szCs w:val="24"/>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402" w:history="1">
        <w:r w:rsidR="001D5FE0" w:rsidRPr="0017710C">
          <w:rPr>
            <w:rStyle w:val="Hypertextovodkaz"/>
            <w:rFonts w:ascii="Times New Roman" w:hAnsi="Times New Roman"/>
            <w:noProof/>
            <w:sz w:val="24"/>
            <w:szCs w:val="24"/>
          </w:rPr>
          <w:t>2.2 Vznik invalidity ve spojení s pracovním úrazem či nemocí z povolání</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_Toc383981402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20</w:t>
        </w:r>
        <w:r w:rsidRPr="0017710C">
          <w:rPr>
            <w:rFonts w:ascii="Times New Roman" w:hAnsi="Times New Roman"/>
            <w:noProof/>
            <w:webHidden/>
            <w:sz w:val="24"/>
            <w:szCs w:val="24"/>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403" w:history="1">
        <w:r w:rsidR="001D5FE0" w:rsidRPr="0017710C">
          <w:rPr>
            <w:rStyle w:val="Hypertextovodkaz"/>
            <w:rFonts w:ascii="Times New Roman" w:hAnsi="Times New Roman"/>
            <w:noProof/>
            <w:sz w:val="24"/>
            <w:szCs w:val="24"/>
          </w:rPr>
          <w:t>2.3 Invalidita z mládí (speciální důchodové schéma)</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_Toc383981403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20</w:t>
        </w:r>
        <w:r w:rsidRPr="0017710C">
          <w:rPr>
            <w:rFonts w:ascii="Times New Roman" w:hAnsi="Times New Roman"/>
            <w:noProof/>
            <w:webHidden/>
            <w:sz w:val="24"/>
            <w:szCs w:val="24"/>
          </w:rPr>
          <w:fldChar w:fldCharType="end"/>
        </w:r>
      </w:hyperlink>
    </w:p>
    <w:p w:rsidR="001D5FE0" w:rsidRPr="0017710C" w:rsidRDefault="00B46DBF" w:rsidP="0017710C">
      <w:pPr>
        <w:pStyle w:val="Obsah3"/>
        <w:jc w:val="both"/>
        <w:rPr>
          <w:rFonts w:eastAsiaTheme="minorEastAsia"/>
          <w:sz w:val="24"/>
          <w:szCs w:val="24"/>
          <w:lang w:eastAsia="cs-CZ"/>
        </w:rPr>
      </w:pPr>
      <w:hyperlink w:anchor="_Toc383981404" w:history="1">
        <w:r w:rsidR="001D5FE0" w:rsidRPr="0017710C">
          <w:rPr>
            <w:rStyle w:val="Hypertextovodkaz"/>
            <w:sz w:val="24"/>
            <w:szCs w:val="24"/>
          </w:rPr>
          <w:t>2.3.1 Souběh nároku na invalidní důchod a nároku na výživné</w:t>
        </w:r>
        <w:r w:rsidR="001D5FE0" w:rsidRPr="0017710C">
          <w:rPr>
            <w:webHidden/>
            <w:sz w:val="24"/>
            <w:szCs w:val="24"/>
          </w:rPr>
          <w:tab/>
        </w:r>
        <w:r w:rsidRPr="0017710C">
          <w:rPr>
            <w:webHidden/>
            <w:sz w:val="24"/>
            <w:szCs w:val="24"/>
          </w:rPr>
          <w:fldChar w:fldCharType="begin"/>
        </w:r>
        <w:r w:rsidR="001D5FE0" w:rsidRPr="0017710C">
          <w:rPr>
            <w:webHidden/>
            <w:sz w:val="24"/>
            <w:szCs w:val="24"/>
          </w:rPr>
          <w:instrText xml:space="preserve"> PAGEREF _Toc383981404 \h </w:instrText>
        </w:r>
        <w:r w:rsidRPr="0017710C">
          <w:rPr>
            <w:webHidden/>
            <w:sz w:val="24"/>
            <w:szCs w:val="24"/>
          </w:rPr>
        </w:r>
        <w:r w:rsidRPr="0017710C">
          <w:rPr>
            <w:webHidden/>
            <w:sz w:val="24"/>
            <w:szCs w:val="24"/>
          </w:rPr>
          <w:fldChar w:fldCharType="separate"/>
        </w:r>
        <w:r w:rsidR="0017710C">
          <w:rPr>
            <w:webHidden/>
            <w:sz w:val="24"/>
            <w:szCs w:val="24"/>
          </w:rPr>
          <w:t>21</w:t>
        </w:r>
        <w:r w:rsidRPr="0017710C">
          <w:rPr>
            <w:webHidden/>
            <w:sz w:val="24"/>
            <w:szCs w:val="24"/>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405" w:history="1">
        <w:r w:rsidR="001D5FE0" w:rsidRPr="0017710C">
          <w:rPr>
            <w:rStyle w:val="Hypertextovodkaz"/>
            <w:rFonts w:ascii="Times New Roman" w:hAnsi="Times New Roman"/>
            <w:noProof/>
            <w:sz w:val="24"/>
            <w:szCs w:val="24"/>
          </w:rPr>
          <w:t>2.4 Zánik invalidity</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_Toc383981405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23</w:t>
        </w:r>
        <w:r w:rsidRPr="0017710C">
          <w:rPr>
            <w:rFonts w:ascii="Times New Roman" w:hAnsi="Times New Roman"/>
            <w:noProof/>
            <w:webHidden/>
            <w:sz w:val="24"/>
            <w:szCs w:val="24"/>
          </w:rPr>
          <w:fldChar w:fldCharType="end"/>
        </w:r>
      </w:hyperlink>
    </w:p>
    <w:p w:rsidR="001D5FE0" w:rsidRPr="0017710C" w:rsidRDefault="00B46DBF" w:rsidP="0017710C">
      <w:pPr>
        <w:pStyle w:val="Obsah1"/>
        <w:rPr>
          <w:rFonts w:eastAsiaTheme="minorEastAsia"/>
          <w:lang w:eastAsia="cs-CZ"/>
        </w:rPr>
      </w:pPr>
      <w:hyperlink w:anchor="_Toc383981406" w:history="1">
        <w:r w:rsidR="001D5FE0" w:rsidRPr="0017710C">
          <w:rPr>
            <w:rStyle w:val="Hypertextovodkaz"/>
          </w:rPr>
          <w:t>3 Důchodová formule</w:t>
        </w:r>
        <w:r w:rsidR="001D5FE0" w:rsidRPr="0017710C">
          <w:rPr>
            <w:webHidden/>
          </w:rPr>
          <w:tab/>
        </w:r>
        <w:r w:rsidRPr="0017710C">
          <w:rPr>
            <w:webHidden/>
          </w:rPr>
          <w:fldChar w:fldCharType="begin"/>
        </w:r>
        <w:r w:rsidR="001D5FE0" w:rsidRPr="0017710C">
          <w:rPr>
            <w:webHidden/>
          </w:rPr>
          <w:instrText xml:space="preserve"> PAGEREF _Toc383981406 \h </w:instrText>
        </w:r>
        <w:r w:rsidRPr="0017710C">
          <w:rPr>
            <w:webHidden/>
          </w:rPr>
        </w:r>
        <w:r w:rsidRPr="0017710C">
          <w:rPr>
            <w:webHidden/>
          </w:rPr>
          <w:fldChar w:fldCharType="separate"/>
        </w:r>
        <w:r w:rsidR="0017710C">
          <w:rPr>
            <w:webHidden/>
          </w:rPr>
          <w:t>24</w:t>
        </w:r>
        <w:r w:rsidRPr="0017710C">
          <w:rPr>
            <w:webHidden/>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407" w:history="1">
        <w:r w:rsidR="001D5FE0" w:rsidRPr="0017710C">
          <w:rPr>
            <w:rStyle w:val="Hypertextovodkaz"/>
            <w:rFonts w:ascii="Times New Roman" w:hAnsi="Times New Roman"/>
            <w:noProof/>
            <w:sz w:val="24"/>
            <w:szCs w:val="24"/>
          </w:rPr>
          <w:t>3.1 Základní a procentní výměra</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_Toc383981407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24</w:t>
        </w:r>
        <w:r w:rsidRPr="0017710C">
          <w:rPr>
            <w:rFonts w:ascii="Times New Roman" w:hAnsi="Times New Roman"/>
            <w:noProof/>
            <w:webHidden/>
            <w:sz w:val="24"/>
            <w:szCs w:val="24"/>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408" w:history="1">
        <w:r w:rsidR="001D5FE0" w:rsidRPr="0017710C">
          <w:rPr>
            <w:rStyle w:val="Hypertextovodkaz"/>
            <w:rFonts w:ascii="Times New Roman" w:hAnsi="Times New Roman"/>
            <w:noProof/>
            <w:sz w:val="24"/>
            <w:szCs w:val="24"/>
          </w:rPr>
          <w:t>3.2 Vymezení některých pojmů</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_Toc383981408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26</w:t>
        </w:r>
        <w:r w:rsidRPr="0017710C">
          <w:rPr>
            <w:rFonts w:ascii="Times New Roman" w:hAnsi="Times New Roman"/>
            <w:noProof/>
            <w:webHidden/>
            <w:sz w:val="24"/>
            <w:szCs w:val="24"/>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409" w:history="1">
        <w:r w:rsidR="001D5FE0" w:rsidRPr="0017710C">
          <w:rPr>
            <w:rStyle w:val="Hypertextovodkaz"/>
            <w:rFonts w:ascii="Times New Roman" w:hAnsi="Times New Roman"/>
            <w:noProof/>
            <w:sz w:val="24"/>
            <w:szCs w:val="24"/>
          </w:rPr>
          <w:t>3.4 Prokazování dob pojištění a možná řešení</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_Toc383981409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27</w:t>
        </w:r>
        <w:r w:rsidRPr="0017710C">
          <w:rPr>
            <w:rFonts w:ascii="Times New Roman" w:hAnsi="Times New Roman"/>
            <w:noProof/>
            <w:webHidden/>
            <w:sz w:val="24"/>
            <w:szCs w:val="24"/>
          </w:rPr>
          <w:fldChar w:fldCharType="end"/>
        </w:r>
      </w:hyperlink>
    </w:p>
    <w:p w:rsidR="001D5FE0" w:rsidRPr="0017710C" w:rsidRDefault="00B46DBF" w:rsidP="0017710C">
      <w:pPr>
        <w:pStyle w:val="Obsah1"/>
        <w:rPr>
          <w:rFonts w:eastAsiaTheme="minorEastAsia"/>
          <w:lang w:eastAsia="cs-CZ"/>
        </w:rPr>
      </w:pPr>
      <w:hyperlink w:anchor="_Toc383981410" w:history="1">
        <w:r w:rsidR="001D5FE0" w:rsidRPr="0017710C">
          <w:rPr>
            <w:rStyle w:val="Hypertextovodkaz"/>
          </w:rPr>
          <w:t>4 Souběh invalidního důchodu a důchodu starobního</w:t>
        </w:r>
        <w:r w:rsidR="001D5FE0" w:rsidRPr="0017710C">
          <w:rPr>
            <w:webHidden/>
          </w:rPr>
          <w:tab/>
        </w:r>
        <w:r w:rsidRPr="0017710C">
          <w:rPr>
            <w:webHidden/>
          </w:rPr>
          <w:fldChar w:fldCharType="begin"/>
        </w:r>
        <w:r w:rsidR="001D5FE0" w:rsidRPr="0017710C">
          <w:rPr>
            <w:webHidden/>
          </w:rPr>
          <w:instrText xml:space="preserve"> PAGEREF _Toc383981410 \h </w:instrText>
        </w:r>
        <w:r w:rsidRPr="0017710C">
          <w:rPr>
            <w:webHidden/>
          </w:rPr>
        </w:r>
        <w:r w:rsidRPr="0017710C">
          <w:rPr>
            <w:webHidden/>
          </w:rPr>
          <w:fldChar w:fldCharType="separate"/>
        </w:r>
        <w:r w:rsidR="0017710C">
          <w:rPr>
            <w:webHidden/>
          </w:rPr>
          <w:t>30</w:t>
        </w:r>
        <w:r w:rsidRPr="0017710C">
          <w:rPr>
            <w:webHidden/>
          </w:rPr>
          <w:fldChar w:fldCharType="end"/>
        </w:r>
      </w:hyperlink>
    </w:p>
    <w:p w:rsidR="001D5FE0" w:rsidRPr="0017710C" w:rsidRDefault="00B46DBF" w:rsidP="0017710C">
      <w:pPr>
        <w:pStyle w:val="Obsah1"/>
        <w:rPr>
          <w:rFonts w:eastAsiaTheme="minorEastAsia"/>
          <w:lang w:eastAsia="cs-CZ"/>
        </w:rPr>
      </w:pPr>
      <w:hyperlink w:anchor="_Toc383981411" w:history="1">
        <w:r w:rsidR="001D5FE0" w:rsidRPr="0017710C">
          <w:rPr>
            <w:rStyle w:val="Hypertextovodkaz"/>
          </w:rPr>
          <w:t>5 Řízení ve věcech důchodového pojištění</w:t>
        </w:r>
        <w:r w:rsidR="001D5FE0" w:rsidRPr="0017710C">
          <w:rPr>
            <w:webHidden/>
          </w:rPr>
          <w:tab/>
        </w:r>
        <w:r w:rsidRPr="0017710C">
          <w:rPr>
            <w:webHidden/>
          </w:rPr>
          <w:fldChar w:fldCharType="begin"/>
        </w:r>
        <w:r w:rsidR="001D5FE0" w:rsidRPr="0017710C">
          <w:rPr>
            <w:webHidden/>
          </w:rPr>
          <w:instrText xml:space="preserve"> PAGEREF _Toc383981411 \h </w:instrText>
        </w:r>
        <w:r w:rsidRPr="0017710C">
          <w:rPr>
            <w:webHidden/>
          </w:rPr>
        </w:r>
        <w:r w:rsidRPr="0017710C">
          <w:rPr>
            <w:webHidden/>
          </w:rPr>
          <w:fldChar w:fldCharType="separate"/>
        </w:r>
        <w:r w:rsidR="0017710C">
          <w:rPr>
            <w:webHidden/>
          </w:rPr>
          <w:t>33</w:t>
        </w:r>
        <w:r w:rsidRPr="0017710C">
          <w:rPr>
            <w:webHidden/>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412" w:history="1">
        <w:r w:rsidR="001D5FE0" w:rsidRPr="0017710C">
          <w:rPr>
            <w:rStyle w:val="Hypertextovodkaz"/>
            <w:rFonts w:ascii="Times New Roman" w:hAnsi="Times New Roman"/>
            <w:noProof/>
            <w:sz w:val="24"/>
            <w:szCs w:val="24"/>
          </w:rPr>
          <w:t>5.1 Lékařská posudková služba</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_Toc383981412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33</w:t>
        </w:r>
        <w:r w:rsidRPr="0017710C">
          <w:rPr>
            <w:rFonts w:ascii="Times New Roman" w:hAnsi="Times New Roman"/>
            <w:noProof/>
            <w:webHidden/>
            <w:sz w:val="24"/>
            <w:szCs w:val="24"/>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413" w:history="1">
        <w:r w:rsidR="001D5FE0" w:rsidRPr="0017710C">
          <w:rPr>
            <w:rStyle w:val="Hypertextovodkaz"/>
            <w:rFonts w:ascii="Times New Roman" w:hAnsi="Times New Roman"/>
            <w:noProof/>
            <w:sz w:val="24"/>
            <w:szCs w:val="24"/>
          </w:rPr>
          <w:t>5.2 Řízení o dávkách důchodového pojištění</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_Toc383981413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34</w:t>
        </w:r>
        <w:r w:rsidRPr="0017710C">
          <w:rPr>
            <w:rFonts w:ascii="Times New Roman" w:hAnsi="Times New Roman"/>
            <w:noProof/>
            <w:webHidden/>
            <w:sz w:val="24"/>
            <w:szCs w:val="24"/>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414" w:history="1">
        <w:r w:rsidR="001D5FE0" w:rsidRPr="0017710C">
          <w:rPr>
            <w:rStyle w:val="Hypertextovodkaz"/>
            <w:rFonts w:ascii="Times New Roman" w:hAnsi="Times New Roman"/>
            <w:noProof/>
            <w:sz w:val="24"/>
            <w:szCs w:val="24"/>
          </w:rPr>
          <w:t>5.3 Prostředky právní ochrany</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_Toc383981414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36</w:t>
        </w:r>
        <w:r w:rsidRPr="0017710C">
          <w:rPr>
            <w:rFonts w:ascii="Times New Roman" w:hAnsi="Times New Roman"/>
            <w:noProof/>
            <w:webHidden/>
            <w:sz w:val="24"/>
            <w:szCs w:val="24"/>
          </w:rPr>
          <w:fldChar w:fldCharType="end"/>
        </w:r>
      </w:hyperlink>
    </w:p>
    <w:p w:rsidR="001D5FE0" w:rsidRPr="0017710C" w:rsidRDefault="00B46DBF" w:rsidP="0017710C">
      <w:pPr>
        <w:pStyle w:val="Obsah1"/>
        <w:rPr>
          <w:rFonts w:eastAsiaTheme="minorEastAsia"/>
          <w:lang w:eastAsia="cs-CZ"/>
        </w:rPr>
      </w:pPr>
      <w:hyperlink w:anchor="_Toc383981415" w:history="1">
        <w:r w:rsidR="001D5FE0" w:rsidRPr="0017710C">
          <w:rPr>
            <w:rStyle w:val="Hypertextovodkaz"/>
          </w:rPr>
          <w:t>6 Poživatel dávek invalidního důchodu a zaměstnání</w:t>
        </w:r>
        <w:r w:rsidR="001D5FE0" w:rsidRPr="0017710C">
          <w:rPr>
            <w:webHidden/>
          </w:rPr>
          <w:tab/>
        </w:r>
        <w:r w:rsidRPr="0017710C">
          <w:rPr>
            <w:webHidden/>
          </w:rPr>
          <w:fldChar w:fldCharType="begin"/>
        </w:r>
        <w:r w:rsidR="001D5FE0" w:rsidRPr="0017710C">
          <w:rPr>
            <w:webHidden/>
          </w:rPr>
          <w:instrText xml:space="preserve"> PAGEREF _Toc383981415 \h </w:instrText>
        </w:r>
        <w:r w:rsidRPr="0017710C">
          <w:rPr>
            <w:webHidden/>
          </w:rPr>
        </w:r>
        <w:r w:rsidRPr="0017710C">
          <w:rPr>
            <w:webHidden/>
          </w:rPr>
          <w:fldChar w:fldCharType="separate"/>
        </w:r>
        <w:r w:rsidR="0017710C">
          <w:rPr>
            <w:webHidden/>
          </w:rPr>
          <w:t>38</w:t>
        </w:r>
        <w:r w:rsidRPr="0017710C">
          <w:rPr>
            <w:webHidden/>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416" w:history="1">
        <w:r w:rsidR="001D5FE0" w:rsidRPr="0017710C">
          <w:rPr>
            <w:rStyle w:val="Hypertextovodkaz"/>
            <w:rFonts w:ascii="Times New Roman" w:hAnsi="Times New Roman"/>
            <w:noProof/>
            <w:sz w:val="24"/>
            <w:szCs w:val="24"/>
          </w:rPr>
          <w:t>6.1 Invalidní osoba a možnost pracovního uplatnění</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_Toc383981416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38</w:t>
        </w:r>
        <w:r w:rsidRPr="0017710C">
          <w:rPr>
            <w:rFonts w:ascii="Times New Roman" w:hAnsi="Times New Roman"/>
            <w:noProof/>
            <w:webHidden/>
            <w:sz w:val="24"/>
            <w:szCs w:val="24"/>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417" w:history="1">
        <w:r w:rsidR="001D5FE0" w:rsidRPr="0017710C">
          <w:rPr>
            <w:rStyle w:val="Hypertextovodkaz"/>
            <w:rFonts w:ascii="Times New Roman" w:hAnsi="Times New Roman"/>
            <w:noProof/>
            <w:sz w:val="24"/>
            <w:szCs w:val="24"/>
          </w:rPr>
          <w:t>6.2 Zaměstnávání osob se zdravotním postižením</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_Toc383981417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41</w:t>
        </w:r>
        <w:r w:rsidRPr="0017710C">
          <w:rPr>
            <w:rFonts w:ascii="Times New Roman" w:hAnsi="Times New Roman"/>
            <w:noProof/>
            <w:webHidden/>
            <w:sz w:val="24"/>
            <w:szCs w:val="24"/>
          </w:rPr>
          <w:fldChar w:fldCharType="end"/>
        </w:r>
      </w:hyperlink>
    </w:p>
    <w:p w:rsidR="001D5FE0" w:rsidRPr="0017710C" w:rsidRDefault="00B46DBF" w:rsidP="0017710C">
      <w:pPr>
        <w:pStyle w:val="Obsah3"/>
        <w:jc w:val="both"/>
        <w:rPr>
          <w:rFonts w:eastAsiaTheme="minorEastAsia"/>
          <w:sz w:val="24"/>
          <w:szCs w:val="24"/>
          <w:lang w:eastAsia="cs-CZ"/>
        </w:rPr>
      </w:pPr>
      <w:hyperlink w:anchor="_Toc383981418" w:history="1">
        <w:r w:rsidR="001D5FE0" w:rsidRPr="0017710C">
          <w:rPr>
            <w:rStyle w:val="Hypertextovodkaz"/>
            <w:sz w:val="24"/>
            <w:szCs w:val="24"/>
          </w:rPr>
          <w:t>6.2.1 Pojem osoba se zdravotním postižením a osoba se zdravotním znevýhodněním</w:t>
        </w:r>
        <w:r w:rsidR="001D5FE0" w:rsidRPr="0017710C">
          <w:rPr>
            <w:webHidden/>
            <w:sz w:val="24"/>
            <w:szCs w:val="24"/>
          </w:rPr>
          <w:tab/>
        </w:r>
        <w:r w:rsidRPr="0017710C">
          <w:rPr>
            <w:webHidden/>
            <w:sz w:val="24"/>
            <w:szCs w:val="24"/>
          </w:rPr>
          <w:fldChar w:fldCharType="begin"/>
        </w:r>
        <w:r w:rsidR="001D5FE0" w:rsidRPr="0017710C">
          <w:rPr>
            <w:webHidden/>
            <w:sz w:val="24"/>
            <w:szCs w:val="24"/>
          </w:rPr>
          <w:instrText xml:space="preserve"> PAGEREF _Toc383981418 \h </w:instrText>
        </w:r>
        <w:r w:rsidRPr="0017710C">
          <w:rPr>
            <w:webHidden/>
            <w:sz w:val="24"/>
            <w:szCs w:val="24"/>
          </w:rPr>
        </w:r>
        <w:r w:rsidRPr="0017710C">
          <w:rPr>
            <w:webHidden/>
            <w:sz w:val="24"/>
            <w:szCs w:val="24"/>
          </w:rPr>
          <w:fldChar w:fldCharType="separate"/>
        </w:r>
        <w:r w:rsidR="0017710C">
          <w:rPr>
            <w:webHidden/>
            <w:sz w:val="24"/>
            <w:szCs w:val="24"/>
          </w:rPr>
          <w:t>43</w:t>
        </w:r>
        <w:r w:rsidRPr="0017710C">
          <w:rPr>
            <w:webHidden/>
            <w:sz w:val="24"/>
            <w:szCs w:val="24"/>
          </w:rPr>
          <w:fldChar w:fldCharType="end"/>
        </w:r>
      </w:hyperlink>
    </w:p>
    <w:p w:rsidR="001D5FE0" w:rsidRPr="0017710C" w:rsidRDefault="00B46DBF" w:rsidP="0017710C">
      <w:pPr>
        <w:pStyle w:val="Obsah3"/>
        <w:jc w:val="both"/>
        <w:rPr>
          <w:rFonts w:eastAsiaTheme="minorEastAsia"/>
          <w:sz w:val="24"/>
          <w:szCs w:val="24"/>
          <w:lang w:eastAsia="cs-CZ"/>
        </w:rPr>
      </w:pPr>
      <w:hyperlink w:anchor="_Toc383981419" w:history="1">
        <w:r w:rsidR="001D5FE0" w:rsidRPr="0017710C">
          <w:rPr>
            <w:rStyle w:val="Hypertextovodkaz"/>
            <w:sz w:val="24"/>
            <w:szCs w:val="24"/>
          </w:rPr>
          <w:t>6.2.2 Výhody pro zaměstnavatele</w:t>
        </w:r>
        <w:r w:rsidR="001D5FE0" w:rsidRPr="0017710C">
          <w:rPr>
            <w:webHidden/>
            <w:sz w:val="24"/>
            <w:szCs w:val="24"/>
          </w:rPr>
          <w:tab/>
        </w:r>
        <w:r w:rsidRPr="0017710C">
          <w:rPr>
            <w:webHidden/>
            <w:sz w:val="24"/>
            <w:szCs w:val="24"/>
          </w:rPr>
          <w:fldChar w:fldCharType="begin"/>
        </w:r>
        <w:r w:rsidR="001D5FE0" w:rsidRPr="0017710C">
          <w:rPr>
            <w:webHidden/>
            <w:sz w:val="24"/>
            <w:szCs w:val="24"/>
          </w:rPr>
          <w:instrText xml:space="preserve"> PAGEREF _Toc383981419 \h </w:instrText>
        </w:r>
        <w:r w:rsidRPr="0017710C">
          <w:rPr>
            <w:webHidden/>
            <w:sz w:val="24"/>
            <w:szCs w:val="24"/>
          </w:rPr>
        </w:r>
        <w:r w:rsidRPr="0017710C">
          <w:rPr>
            <w:webHidden/>
            <w:sz w:val="24"/>
            <w:szCs w:val="24"/>
          </w:rPr>
          <w:fldChar w:fldCharType="separate"/>
        </w:r>
        <w:r w:rsidR="0017710C">
          <w:rPr>
            <w:webHidden/>
            <w:sz w:val="24"/>
            <w:szCs w:val="24"/>
          </w:rPr>
          <w:t>44</w:t>
        </w:r>
        <w:r w:rsidRPr="0017710C">
          <w:rPr>
            <w:webHidden/>
            <w:sz w:val="24"/>
            <w:szCs w:val="24"/>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420" w:history="1">
        <w:r w:rsidR="001D5FE0" w:rsidRPr="0017710C">
          <w:rPr>
            <w:rStyle w:val="Hypertextovodkaz"/>
            <w:rFonts w:ascii="Times New Roman" w:hAnsi="Times New Roman"/>
            <w:noProof/>
            <w:sz w:val="24"/>
            <w:szCs w:val="24"/>
          </w:rPr>
          <w:t>6.3 Tzv. povinný podíl OZP</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_Toc383981420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46</w:t>
        </w:r>
        <w:r w:rsidRPr="0017710C">
          <w:rPr>
            <w:rFonts w:ascii="Times New Roman" w:hAnsi="Times New Roman"/>
            <w:noProof/>
            <w:webHidden/>
            <w:sz w:val="24"/>
            <w:szCs w:val="24"/>
          </w:rPr>
          <w:fldChar w:fldCharType="end"/>
        </w:r>
      </w:hyperlink>
    </w:p>
    <w:p w:rsidR="001D5FE0" w:rsidRPr="0017710C" w:rsidRDefault="00B46DBF" w:rsidP="0017710C">
      <w:pPr>
        <w:pStyle w:val="Obsah3"/>
        <w:jc w:val="both"/>
        <w:rPr>
          <w:rFonts w:eastAsiaTheme="minorEastAsia"/>
          <w:sz w:val="24"/>
          <w:szCs w:val="24"/>
          <w:lang w:eastAsia="cs-CZ"/>
        </w:rPr>
      </w:pPr>
      <w:hyperlink w:anchor="_Toc383981421" w:history="1">
        <w:r w:rsidR="001D5FE0" w:rsidRPr="0017710C">
          <w:rPr>
            <w:rStyle w:val="Hypertextovodkaz"/>
            <w:sz w:val="24"/>
            <w:szCs w:val="24"/>
          </w:rPr>
          <w:t>6.3.1 Zaměstnání OZP</w:t>
        </w:r>
        <w:r w:rsidR="001D5FE0" w:rsidRPr="0017710C">
          <w:rPr>
            <w:webHidden/>
            <w:sz w:val="24"/>
            <w:szCs w:val="24"/>
          </w:rPr>
          <w:tab/>
        </w:r>
        <w:r w:rsidRPr="0017710C">
          <w:rPr>
            <w:webHidden/>
            <w:sz w:val="24"/>
            <w:szCs w:val="24"/>
          </w:rPr>
          <w:fldChar w:fldCharType="begin"/>
        </w:r>
        <w:r w:rsidR="001D5FE0" w:rsidRPr="0017710C">
          <w:rPr>
            <w:webHidden/>
            <w:sz w:val="24"/>
            <w:szCs w:val="24"/>
          </w:rPr>
          <w:instrText xml:space="preserve"> PAGEREF _Toc383981421 \h </w:instrText>
        </w:r>
        <w:r w:rsidRPr="0017710C">
          <w:rPr>
            <w:webHidden/>
            <w:sz w:val="24"/>
            <w:szCs w:val="24"/>
          </w:rPr>
        </w:r>
        <w:r w:rsidRPr="0017710C">
          <w:rPr>
            <w:webHidden/>
            <w:sz w:val="24"/>
            <w:szCs w:val="24"/>
          </w:rPr>
          <w:fldChar w:fldCharType="separate"/>
        </w:r>
        <w:r w:rsidR="0017710C">
          <w:rPr>
            <w:webHidden/>
            <w:sz w:val="24"/>
            <w:szCs w:val="24"/>
          </w:rPr>
          <w:t>46</w:t>
        </w:r>
        <w:r w:rsidRPr="0017710C">
          <w:rPr>
            <w:webHidden/>
            <w:sz w:val="24"/>
            <w:szCs w:val="24"/>
          </w:rPr>
          <w:fldChar w:fldCharType="end"/>
        </w:r>
      </w:hyperlink>
    </w:p>
    <w:p w:rsidR="001D5FE0" w:rsidRPr="0017710C" w:rsidRDefault="00B46DBF" w:rsidP="0017710C">
      <w:pPr>
        <w:pStyle w:val="Obsah3"/>
        <w:jc w:val="both"/>
        <w:rPr>
          <w:rFonts w:eastAsiaTheme="minorEastAsia"/>
          <w:sz w:val="24"/>
          <w:szCs w:val="24"/>
          <w:lang w:eastAsia="cs-CZ"/>
        </w:rPr>
      </w:pPr>
      <w:hyperlink w:anchor="_Toc383981422" w:history="1">
        <w:r w:rsidR="001D5FE0" w:rsidRPr="0017710C">
          <w:rPr>
            <w:rStyle w:val="Hypertextovodkaz"/>
            <w:sz w:val="24"/>
            <w:szCs w:val="24"/>
          </w:rPr>
          <w:t>6.3.2 Náhradní plnění – odebírání výrobků či služeb</w:t>
        </w:r>
        <w:r w:rsidR="001D5FE0" w:rsidRPr="0017710C">
          <w:rPr>
            <w:webHidden/>
            <w:sz w:val="24"/>
            <w:szCs w:val="24"/>
          </w:rPr>
          <w:tab/>
        </w:r>
        <w:r w:rsidRPr="0017710C">
          <w:rPr>
            <w:webHidden/>
            <w:sz w:val="24"/>
            <w:szCs w:val="24"/>
          </w:rPr>
          <w:fldChar w:fldCharType="begin"/>
        </w:r>
        <w:r w:rsidR="001D5FE0" w:rsidRPr="0017710C">
          <w:rPr>
            <w:webHidden/>
            <w:sz w:val="24"/>
            <w:szCs w:val="24"/>
          </w:rPr>
          <w:instrText xml:space="preserve"> PAGEREF _Toc383981422 \h </w:instrText>
        </w:r>
        <w:r w:rsidRPr="0017710C">
          <w:rPr>
            <w:webHidden/>
            <w:sz w:val="24"/>
            <w:szCs w:val="24"/>
          </w:rPr>
        </w:r>
        <w:r w:rsidRPr="0017710C">
          <w:rPr>
            <w:webHidden/>
            <w:sz w:val="24"/>
            <w:szCs w:val="24"/>
          </w:rPr>
          <w:fldChar w:fldCharType="separate"/>
        </w:r>
        <w:r w:rsidR="0017710C">
          <w:rPr>
            <w:webHidden/>
            <w:sz w:val="24"/>
            <w:szCs w:val="24"/>
          </w:rPr>
          <w:t>47</w:t>
        </w:r>
        <w:r w:rsidRPr="0017710C">
          <w:rPr>
            <w:webHidden/>
            <w:sz w:val="24"/>
            <w:szCs w:val="24"/>
          </w:rPr>
          <w:fldChar w:fldCharType="end"/>
        </w:r>
      </w:hyperlink>
    </w:p>
    <w:p w:rsidR="001D5FE0" w:rsidRPr="0017710C" w:rsidRDefault="00B46DBF" w:rsidP="0017710C">
      <w:pPr>
        <w:pStyle w:val="Obsah3"/>
        <w:jc w:val="both"/>
        <w:rPr>
          <w:rFonts w:eastAsiaTheme="minorEastAsia"/>
          <w:sz w:val="24"/>
          <w:szCs w:val="24"/>
          <w:lang w:eastAsia="cs-CZ"/>
        </w:rPr>
      </w:pPr>
      <w:hyperlink w:anchor="_Toc383981423" w:history="1">
        <w:r w:rsidR="001D5FE0" w:rsidRPr="0017710C">
          <w:rPr>
            <w:rStyle w:val="Hypertextovodkaz"/>
            <w:sz w:val="24"/>
            <w:szCs w:val="24"/>
          </w:rPr>
          <w:t>6.3.3 Odvod do státního rozpočtu</w:t>
        </w:r>
        <w:r w:rsidR="001D5FE0" w:rsidRPr="0017710C">
          <w:rPr>
            <w:webHidden/>
            <w:sz w:val="24"/>
            <w:szCs w:val="24"/>
          </w:rPr>
          <w:tab/>
        </w:r>
        <w:r w:rsidRPr="0017710C">
          <w:rPr>
            <w:webHidden/>
            <w:sz w:val="24"/>
            <w:szCs w:val="24"/>
          </w:rPr>
          <w:fldChar w:fldCharType="begin"/>
        </w:r>
        <w:r w:rsidR="001D5FE0" w:rsidRPr="0017710C">
          <w:rPr>
            <w:webHidden/>
            <w:sz w:val="24"/>
            <w:szCs w:val="24"/>
          </w:rPr>
          <w:instrText xml:space="preserve"> PAGEREF _Toc383981423 \h </w:instrText>
        </w:r>
        <w:r w:rsidRPr="0017710C">
          <w:rPr>
            <w:webHidden/>
            <w:sz w:val="24"/>
            <w:szCs w:val="24"/>
          </w:rPr>
        </w:r>
        <w:r w:rsidRPr="0017710C">
          <w:rPr>
            <w:webHidden/>
            <w:sz w:val="24"/>
            <w:szCs w:val="24"/>
          </w:rPr>
          <w:fldChar w:fldCharType="separate"/>
        </w:r>
        <w:r w:rsidR="0017710C">
          <w:rPr>
            <w:webHidden/>
            <w:sz w:val="24"/>
            <w:szCs w:val="24"/>
          </w:rPr>
          <w:t>48</w:t>
        </w:r>
        <w:r w:rsidRPr="0017710C">
          <w:rPr>
            <w:webHidden/>
            <w:sz w:val="24"/>
            <w:szCs w:val="24"/>
          </w:rPr>
          <w:fldChar w:fldCharType="end"/>
        </w:r>
      </w:hyperlink>
    </w:p>
    <w:p w:rsidR="001D5FE0" w:rsidRPr="0017710C" w:rsidRDefault="00B46DBF" w:rsidP="0017710C">
      <w:pPr>
        <w:pStyle w:val="Obsah2"/>
        <w:rPr>
          <w:rFonts w:ascii="Times New Roman" w:eastAsiaTheme="minorEastAsia" w:hAnsi="Times New Roman"/>
          <w:noProof/>
          <w:sz w:val="24"/>
          <w:szCs w:val="24"/>
          <w:lang w:eastAsia="cs-CZ"/>
        </w:rPr>
      </w:pPr>
      <w:hyperlink w:anchor="_Toc383981424" w:history="1">
        <w:r w:rsidR="001D5FE0" w:rsidRPr="0017710C">
          <w:rPr>
            <w:rStyle w:val="Hypertextovodkaz"/>
            <w:rFonts w:ascii="Times New Roman" w:hAnsi="Times New Roman"/>
            <w:noProof/>
            <w:sz w:val="24"/>
            <w:szCs w:val="24"/>
          </w:rPr>
          <w:t>6.4 Poskytování nemocenských dávek poživatelům invalidních důchodů</w:t>
        </w:r>
        <w:r w:rsidR="001D5FE0" w:rsidRPr="0017710C">
          <w:rPr>
            <w:rFonts w:ascii="Times New Roman" w:hAnsi="Times New Roman"/>
            <w:noProof/>
            <w:webHidden/>
            <w:sz w:val="24"/>
            <w:szCs w:val="24"/>
          </w:rPr>
          <w:tab/>
        </w:r>
        <w:r w:rsidRPr="0017710C">
          <w:rPr>
            <w:rFonts w:ascii="Times New Roman" w:hAnsi="Times New Roman"/>
            <w:noProof/>
            <w:webHidden/>
            <w:sz w:val="24"/>
            <w:szCs w:val="24"/>
          </w:rPr>
          <w:fldChar w:fldCharType="begin"/>
        </w:r>
        <w:r w:rsidR="001D5FE0" w:rsidRPr="0017710C">
          <w:rPr>
            <w:rFonts w:ascii="Times New Roman" w:hAnsi="Times New Roman"/>
            <w:noProof/>
            <w:webHidden/>
            <w:sz w:val="24"/>
            <w:szCs w:val="24"/>
          </w:rPr>
          <w:instrText xml:space="preserve"> PAGEREF _Toc383981424 \h </w:instrText>
        </w:r>
        <w:r w:rsidRPr="0017710C">
          <w:rPr>
            <w:rFonts w:ascii="Times New Roman" w:hAnsi="Times New Roman"/>
            <w:noProof/>
            <w:webHidden/>
            <w:sz w:val="24"/>
            <w:szCs w:val="24"/>
          </w:rPr>
        </w:r>
        <w:r w:rsidRPr="0017710C">
          <w:rPr>
            <w:rFonts w:ascii="Times New Roman" w:hAnsi="Times New Roman"/>
            <w:noProof/>
            <w:webHidden/>
            <w:sz w:val="24"/>
            <w:szCs w:val="24"/>
          </w:rPr>
          <w:fldChar w:fldCharType="separate"/>
        </w:r>
        <w:r w:rsidR="0017710C">
          <w:rPr>
            <w:rFonts w:ascii="Times New Roman" w:hAnsi="Times New Roman"/>
            <w:noProof/>
            <w:webHidden/>
            <w:sz w:val="24"/>
            <w:szCs w:val="24"/>
          </w:rPr>
          <w:t>49</w:t>
        </w:r>
        <w:r w:rsidRPr="0017710C">
          <w:rPr>
            <w:rFonts w:ascii="Times New Roman" w:hAnsi="Times New Roman"/>
            <w:noProof/>
            <w:webHidden/>
            <w:sz w:val="24"/>
            <w:szCs w:val="24"/>
          </w:rPr>
          <w:fldChar w:fldCharType="end"/>
        </w:r>
      </w:hyperlink>
    </w:p>
    <w:p w:rsidR="001D5FE0" w:rsidRPr="0017710C" w:rsidRDefault="00B46DBF" w:rsidP="0017710C">
      <w:pPr>
        <w:pStyle w:val="Obsah3"/>
        <w:jc w:val="both"/>
        <w:rPr>
          <w:rFonts w:eastAsiaTheme="minorEastAsia"/>
          <w:sz w:val="24"/>
          <w:szCs w:val="24"/>
          <w:lang w:eastAsia="cs-CZ"/>
        </w:rPr>
      </w:pPr>
      <w:hyperlink w:anchor="_Toc383981425" w:history="1">
        <w:r w:rsidR="001D5FE0" w:rsidRPr="0017710C">
          <w:rPr>
            <w:rStyle w:val="Hypertextovodkaz"/>
            <w:sz w:val="24"/>
            <w:szCs w:val="24"/>
          </w:rPr>
          <w:t>6.4.1 Délka podpůrčí doby a ochranné lhůty</w:t>
        </w:r>
        <w:r w:rsidR="001D5FE0" w:rsidRPr="0017710C">
          <w:rPr>
            <w:webHidden/>
            <w:sz w:val="24"/>
            <w:szCs w:val="24"/>
          </w:rPr>
          <w:tab/>
        </w:r>
        <w:r w:rsidRPr="0017710C">
          <w:rPr>
            <w:webHidden/>
            <w:sz w:val="24"/>
            <w:szCs w:val="24"/>
          </w:rPr>
          <w:fldChar w:fldCharType="begin"/>
        </w:r>
        <w:r w:rsidR="001D5FE0" w:rsidRPr="0017710C">
          <w:rPr>
            <w:webHidden/>
            <w:sz w:val="24"/>
            <w:szCs w:val="24"/>
          </w:rPr>
          <w:instrText xml:space="preserve"> PAGEREF _Toc383981425 \h </w:instrText>
        </w:r>
        <w:r w:rsidRPr="0017710C">
          <w:rPr>
            <w:webHidden/>
            <w:sz w:val="24"/>
            <w:szCs w:val="24"/>
          </w:rPr>
        </w:r>
        <w:r w:rsidRPr="0017710C">
          <w:rPr>
            <w:webHidden/>
            <w:sz w:val="24"/>
            <w:szCs w:val="24"/>
          </w:rPr>
          <w:fldChar w:fldCharType="separate"/>
        </w:r>
        <w:r w:rsidR="0017710C">
          <w:rPr>
            <w:webHidden/>
            <w:sz w:val="24"/>
            <w:szCs w:val="24"/>
          </w:rPr>
          <w:t>49</w:t>
        </w:r>
        <w:r w:rsidRPr="0017710C">
          <w:rPr>
            <w:webHidden/>
            <w:sz w:val="24"/>
            <w:szCs w:val="24"/>
          </w:rPr>
          <w:fldChar w:fldCharType="end"/>
        </w:r>
      </w:hyperlink>
    </w:p>
    <w:p w:rsidR="001D5FE0" w:rsidRPr="0017710C" w:rsidRDefault="00B46DBF" w:rsidP="0017710C">
      <w:pPr>
        <w:pStyle w:val="Obsah3"/>
        <w:jc w:val="both"/>
        <w:rPr>
          <w:rFonts w:eastAsiaTheme="minorEastAsia"/>
          <w:sz w:val="24"/>
          <w:szCs w:val="24"/>
          <w:lang w:eastAsia="cs-CZ"/>
        </w:rPr>
      </w:pPr>
      <w:hyperlink w:anchor="_Toc383981426" w:history="1">
        <w:r w:rsidR="001D5FE0" w:rsidRPr="0017710C">
          <w:rPr>
            <w:rStyle w:val="Hypertextovodkaz"/>
            <w:sz w:val="24"/>
            <w:szCs w:val="24"/>
          </w:rPr>
          <w:t>6.4.2 Přechod z dočasné pracovní neschopnosti do invalidity</w:t>
        </w:r>
        <w:r w:rsidR="001D5FE0" w:rsidRPr="0017710C">
          <w:rPr>
            <w:webHidden/>
            <w:sz w:val="24"/>
            <w:szCs w:val="24"/>
          </w:rPr>
          <w:tab/>
        </w:r>
        <w:r w:rsidRPr="0017710C">
          <w:rPr>
            <w:webHidden/>
            <w:sz w:val="24"/>
            <w:szCs w:val="24"/>
          </w:rPr>
          <w:fldChar w:fldCharType="begin"/>
        </w:r>
        <w:r w:rsidR="001D5FE0" w:rsidRPr="0017710C">
          <w:rPr>
            <w:webHidden/>
            <w:sz w:val="24"/>
            <w:szCs w:val="24"/>
          </w:rPr>
          <w:instrText xml:space="preserve"> PAGEREF _Toc383981426 \h </w:instrText>
        </w:r>
        <w:r w:rsidRPr="0017710C">
          <w:rPr>
            <w:webHidden/>
            <w:sz w:val="24"/>
            <w:szCs w:val="24"/>
          </w:rPr>
        </w:r>
        <w:r w:rsidRPr="0017710C">
          <w:rPr>
            <w:webHidden/>
            <w:sz w:val="24"/>
            <w:szCs w:val="24"/>
          </w:rPr>
          <w:fldChar w:fldCharType="separate"/>
        </w:r>
        <w:r w:rsidR="0017710C">
          <w:rPr>
            <w:webHidden/>
            <w:sz w:val="24"/>
            <w:szCs w:val="24"/>
          </w:rPr>
          <w:t>50</w:t>
        </w:r>
        <w:r w:rsidRPr="0017710C">
          <w:rPr>
            <w:webHidden/>
            <w:sz w:val="24"/>
            <w:szCs w:val="24"/>
          </w:rPr>
          <w:fldChar w:fldCharType="end"/>
        </w:r>
      </w:hyperlink>
    </w:p>
    <w:p w:rsidR="001D5FE0" w:rsidRPr="0017710C" w:rsidRDefault="00B46DBF" w:rsidP="0017710C">
      <w:pPr>
        <w:pStyle w:val="Obsah1"/>
        <w:rPr>
          <w:rFonts w:eastAsiaTheme="minorEastAsia"/>
          <w:lang w:eastAsia="cs-CZ"/>
        </w:rPr>
      </w:pPr>
      <w:hyperlink w:anchor="_Toc383981427" w:history="1">
        <w:r w:rsidR="001D5FE0" w:rsidRPr="0017710C">
          <w:rPr>
            <w:rStyle w:val="Hypertextovodkaz"/>
          </w:rPr>
          <w:t>Závěr</w:t>
        </w:r>
        <w:r w:rsidR="001D5FE0" w:rsidRPr="0017710C">
          <w:rPr>
            <w:webHidden/>
          </w:rPr>
          <w:tab/>
        </w:r>
        <w:r w:rsidRPr="0017710C">
          <w:rPr>
            <w:webHidden/>
          </w:rPr>
          <w:fldChar w:fldCharType="begin"/>
        </w:r>
        <w:r w:rsidR="001D5FE0" w:rsidRPr="0017710C">
          <w:rPr>
            <w:webHidden/>
          </w:rPr>
          <w:instrText xml:space="preserve"> PAGEREF _Toc383981427 \h </w:instrText>
        </w:r>
        <w:r w:rsidRPr="0017710C">
          <w:rPr>
            <w:webHidden/>
          </w:rPr>
        </w:r>
        <w:r w:rsidRPr="0017710C">
          <w:rPr>
            <w:webHidden/>
          </w:rPr>
          <w:fldChar w:fldCharType="separate"/>
        </w:r>
        <w:r w:rsidR="0017710C">
          <w:rPr>
            <w:webHidden/>
          </w:rPr>
          <w:t>53</w:t>
        </w:r>
        <w:r w:rsidRPr="0017710C">
          <w:rPr>
            <w:webHidden/>
          </w:rPr>
          <w:fldChar w:fldCharType="end"/>
        </w:r>
      </w:hyperlink>
    </w:p>
    <w:p w:rsidR="001D5FE0" w:rsidRPr="0017710C" w:rsidRDefault="00B46DBF" w:rsidP="0017710C">
      <w:pPr>
        <w:pStyle w:val="Obsah1"/>
        <w:rPr>
          <w:rFonts w:eastAsiaTheme="minorEastAsia"/>
          <w:lang w:eastAsia="cs-CZ"/>
        </w:rPr>
      </w:pPr>
      <w:hyperlink w:anchor="_Toc383981428" w:history="1">
        <w:r w:rsidR="001D5FE0" w:rsidRPr="0017710C">
          <w:rPr>
            <w:rStyle w:val="Hypertextovodkaz"/>
          </w:rPr>
          <w:t>Seznam použité literatury</w:t>
        </w:r>
        <w:r w:rsidR="001D5FE0" w:rsidRPr="0017710C">
          <w:rPr>
            <w:webHidden/>
          </w:rPr>
          <w:tab/>
        </w:r>
        <w:r w:rsidRPr="0017710C">
          <w:rPr>
            <w:webHidden/>
          </w:rPr>
          <w:fldChar w:fldCharType="begin"/>
        </w:r>
        <w:r w:rsidR="001D5FE0" w:rsidRPr="0017710C">
          <w:rPr>
            <w:webHidden/>
          </w:rPr>
          <w:instrText xml:space="preserve"> PAGEREF _Toc383981428 \h </w:instrText>
        </w:r>
        <w:r w:rsidRPr="0017710C">
          <w:rPr>
            <w:webHidden/>
          </w:rPr>
        </w:r>
        <w:r w:rsidRPr="0017710C">
          <w:rPr>
            <w:webHidden/>
          </w:rPr>
          <w:fldChar w:fldCharType="separate"/>
        </w:r>
        <w:r w:rsidR="0017710C">
          <w:rPr>
            <w:webHidden/>
          </w:rPr>
          <w:t>56</w:t>
        </w:r>
        <w:r w:rsidRPr="0017710C">
          <w:rPr>
            <w:webHidden/>
          </w:rPr>
          <w:fldChar w:fldCharType="end"/>
        </w:r>
      </w:hyperlink>
    </w:p>
    <w:p w:rsidR="001D5FE0" w:rsidRPr="0017710C" w:rsidRDefault="00B46DBF" w:rsidP="0017710C">
      <w:pPr>
        <w:pStyle w:val="Obsah1"/>
        <w:rPr>
          <w:rFonts w:eastAsiaTheme="minorEastAsia"/>
          <w:lang w:eastAsia="cs-CZ"/>
        </w:rPr>
      </w:pPr>
      <w:hyperlink w:anchor="_Toc383981430" w:history="1">
        <w:r w:rsidR="001D5FE0" w:rsidRPr="0017710C">
          <w:rPr>
            <w:rStyle w:val="Hypertextovodkaz"/>
          </w:rPr>
          <w:t>Shrnutí</w:t>
        </w:r>
        <w:r w:rsidR="001D5FE0" w:rsidRPr="0017710C">
          <w:rPr>
            <w:webHidden/>
          </w:rPr>
          <w:tab/>
        </w:r>
        <w:r w:rsidRPr="0017710C">
          <w:rPr>
            <w:webHidden/>
          </w:rPr>
          <w:fldChar w:fldCharType="begin"/>
        </w:r>
        <w:r w:rsidR="001D5FE0" w:rsidRPr="0017710C">
          <w:rPr>
            <w:webHidden/>
          </w:rPr>
          <w:instrText xml:space="preserve"> PAGEREF _Toc383981430 \h </w:instrText>
        </w:r>
        <w:r w:rsidRPr="0017710C">
          <w:rPr>
            <w:webHidden/>
          </w:rPr>
        </w:r>
        <w:r w:rsidRPr="0017710C">
          <w:rPr>
            <w:webHidden/>
          </w:rPr>
          <w:fldChar w:fldCharType="separate"/>
        </w:r>
        <w:r w:rsidR="0017710C">
          <w:rPr>
            <w:webHidden/>
          </w:rPr>
          <w:t>61</w:t>
        </w:r>
        <w:r w:rsidRPr="0017710C">
          <w:rPr>
            <w:webHidden/>
          </w:rPr>
          <w:fldChar w:fldCharType="end"/>
        </w:r>
      </w:hyperlink>
    </w:p>
    <w:p w:rsidR="001D5FE0" w:rsidRPr="0017710C" w:rsidRDefault="00B46DBF" w:rsidP="0017710C">
      <w:pPr>
        <w:pStyle w:val="Obsah1"/>
        <w:rPr>
          <w:rFonts w:eastAsiaTheme="minorEastAsia"/>
          <w:lang w:eastAsia="cs-CZ"/>
        </w:rPr>
      </w:pPr>
      <w:hyperlink w:anchor="_Toc383981431" w:history="1">
        <w:r w:rsidR="001D5FE0" w:rsidRPr="0017710C">
          <w:rPr>
            <w:rStyle w:val="Hypertextovodkaz"/>
          </w:rPr>
          <w:t>Summary</w:t>
        </w:r>
        <w:r w:rsidR="001D5FE0" w:rsidRPr="0017710C">
          <w:rPr>
            <w:webHidden/>
          </w:rPr>
          <w:tab/>
        </w:r>
        <w:r w:rsidRPr="0017710C">
          <w:rPr>
            <w:webHidden/>
          </w:rPr>
          <w:fldChar w:fldCharType="begin"/>
        </w:r>
        <w:r w:rsidR="001D5FE0" w:rsidRPr="0017710C">
          <w:rPr>
            <w:webHidden/>
          </w:rPr>
          <w:instrText xml:space="preserve"> PAGEREF _Toc383981431 \h </w:instrText>
        </w:r>
        <w:r w:rsidRPr="0017710C">
          <w:rPr>
            <w:webHidden/>
          </w:rPr>
        </w:r>
        <w:r w:rsidRPr="0017710C">
          <w:rPr>
            <w:webHidden/>
          </w:rPr>
          <w:fldChar w:fldCharType="separate"/>
        </w:r>
        <w:r w:rsidR="0017710C">
          <w:rPr>
            <w:webHidden/>
          </w:rPr>
          <w:t>62</w:t>
        </w:r>
        <w:r w:rsidRPr="0017710C">
          <w:rPr>
            <w:webHidden/>
          </w:rPr>
          <w:fldChar w:fldCharType="end"/>
        </w:r>
      </w:hyperlink>
    </w:p>
    <w:p w:rsidR="001D5FE0" w:rsidRPr="0017710C" w:rsidRDefault="00B46DBF" w:rsidP="0017710C">
      <w:pPr>
        <w:pStyle w:val="Obsah1"/>
        <w:rPr>
          <w:rFonts w:eastAsiaTheme="minorEastAsia"/>
          <w:lang w:eastAsia="cs-CZ"/>
        </w:rPr>
      </w:pPr>
      <w:hyperlink w:anchor="_Toc383981432" w:history="1">
        <w:r w:rsidR="001D5FE0" w:rsidRPr="0017710C">
          <w:rPr>
            <w:rStyle w:val="Hypertextovodkaz"/>
          </w:rPr>
          <w:t>Klíčová slova</w:t>
        </w:r>
        <w:r w:rsidR="001D5FE0" w:rsidRPr="0017710C">
          <w:rPr>
            <w:webHidden/>
          </w:rPr>
          <w:tab/>
        </w:r>
        <w:r w:rsidRPr="0017710C">
          <w:rPr>
            <w:webHidden/>
          </w:rPr>
          <w:fldChar w:fldCharType="begin"/>
        </w:r>
        <w:r w:rsidR="001D5FE0" w:rsidRPr="0017710C">
          <w:rPr>
            <w:webHidden/>
          </w:rPr>
          <w:instrText xml:space="preserve"> PAGEREF _Toc383981432 \h </w:instrText>
        </w:r>
        <w:r w:rsidRPr="0017710C">
          <w:rPr>
            <w:webHidden/>
          </w:rPr>
        </w:r>
        <w:r w:rsidRPr="0017710C">
          <w:rPr>
            <w:webHidden/>
          </w:rPr>
          <w:fldChar w:fldCharType="separate"/>
        </w:r>
        <w:r w:rsidR="0017710C">
          <w:rPr>
            <w:webHidden/>
          </w:rPr>
          <w:t>62</w:t>
        </w:r>
        <w:r w:rsidRPr="0017710C">
          <w:rPr>
            <w:webHidden/>
          </w:rPr>
          <w:fldChar w:fldCharType="end"/>
        </w:r>
      </w:hyperlink>
    </w:p>
    <w:p w:rsidR="001D5FE0" w:rsidRPr="0017710C" w:rsidRDefault="00B46DBF" w:rsidP="0017710C">
      <w:pPr>
        <w:pStyle w:val="Obsah1"/>
        <w:rPr>
          <w:rFonts w:eastAsiaTheme="minorEastAsia"/>
          <w:lang w:eastAsia="cs-CZ"/>
        </w:rPr>
      </w:pPr>
      <w:hyperlink w:anchor="_Toc383981433" w:history="1">
        <w:r w:rsidR="001D5FE0" w:rsidRPr="0017710C">
          <w:rPr>
            <w:rStyle w:val="Hypertextovodkaz"/>
          </w:rPr>
          <w:t>Key words</w:t>
        </w:r>
        <w:r w:rsidR="001D5FE0" w:rsidRPr="0017710C">
          <w:rPr>
            <w:webHidden/>
          </w:rPr>
          <w:tab/>
        </w:r>
        <w:r w:rsidRPr="0017710C">
          <w:rPr>
            <w:webHidden/>
          </w:rPr>
          <w:fldChar w:fldCharType="begin"/>
        </w:r>
        <w:r w:rsidR="001D5FE0" w:rsidRPr="0017710C">
          <w:rPr>
            <w:webHidden/>
          </w:rPr>
          <w:instrText xml:space="preserve"> PAGEREF _Toc383981433 \h </w:instrText>
        </w:r>
        <w:r w:rsidRPr="0017710C">
          <w:rPr>
            <w:webHidden/>
          </w:rPr>
        </w:r>
        <w:r w:rsidRPr="0017710C">
          <w:rPr>
            <w:webHidden/>
          </w:rPr>
          <w:fldChar w:fldCharType="separate"/>
        </w:r>
        <w:r w:rsidR="0017710C">
          <w:rPr>
            <w:webHidden/>
          </w:rPr>
          <w:t>62</w:t>
        </w:r>
        <w:r w:rsidRPr="0017710C">
          <w:rPr>
            <w:webHidden/>
          </w:rPr>
          <w:fldChar w:fldCharType="end"/>
        </w:r>
      </w:hyperlink>
    </w:p>
    <w:p w:rsidR="0019264C" w:rsidRPr="00501B00" w:rsidRDefault="00B46DBF" w:rsidP="0017710C">
      <w:pPr>
        <w:jc w:val="both"/>
        <w:rPr>
          <w:rFonts w:ascii="Times New Roman" w:hAnsi="Times New Roman"/>
          <w:b/>
          <w:sz w:val="24"/>
          <w:szCs w:val="24"/>
        </w:rPr>
      </w:pPr>
      <w:r w:rsidRPr="0017710C">
        <w:rPr>
          <w:rFonts w:ascii="Times New Roman" w:hAnsi="Times New Roman"/>
          <w:b/>
          <w:sz w:val="24"/>
          <w:szCs w:val="24"/>
        </w:rPr>
        <w:fldChar w:fldCharType="end"/>
      </w:r>
    </w:p>
    <w:p w:rsidR="0019264C" w:rsidRPr="00501B00" w:rsidRDefault="0019264C" w:rsidP="005D7E7A">
      <w:pPr>
        <w:rPr>
          <w:rFonts w:ascii="Times New Roman" w:hAnsi="Times New Roman"/>
          <w:sz w:val="24"/>
          <w:szCs w:val="24"/>
        </w:rPr>
      </w:pPr>
    </w:p>
    <w:p w:rsidR="0019264C" w:rsidRPr="00501B00" w:rsidRDefault="0019264C"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5D7E7A" w:rsidRDefault="005D7E7A" w:rsidP="005D7E7A">
      <w:pPr>
        <w:rPr>
          <w:rFonts w:ascii="Times New Roman" w:hAnsi="Times New Roman"/>
          <w:sz w:val="24"/>
          <w:szCs w:val="24"/>
        </w:rPr>
      </w:pPr>
    </w:p>
    <w:p w:rsidR="005D7E7A" w:rsidRDefault="005D7E7A" w:rsidP="005D7E7A">
      <w:pPr>
        <w:rPr>
          <w:rFonts w:ascii="Times New Roman" w:hAnsi="Times New Roman"/>
          <w:sz w:val="24"/>
          <w:szCs w:val="24"/>
        </w:rPr>
      </w:pPr>
    </w:p>
    <w:p w:rsidR="005D7E7A" w:rsidRDefault="005D7E7A" w:rsidP="005D7E7A">
      <w:pPr>
        <w:rPr>
          <w:rFonts w:ascii="Times New Roman" w:hAnsi="Times New Roman"/>
          <w:sz w:val="24"/>
          <w:szCs w:val="24"/>
        </w:rPr>
      </w:pPr>
    </w:p>
    <w:p w:rsidR="005D7E7A" w:rsidRDefault="005D7E7A"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D5FE0" w:rsidRDefault="001D5FE0" w:rsidP="005D7E7A">
      <w:pPr>
        <w:rPr>
          <w:rFonts w:ascii="Times New Roman" w:hAnsi="Times New Roman"/>
          <w:sz w:val="24"/>
          <w:szCs w:val="24"/>
        </w:rPr>
      </w:pPr>
    </w:p>
    <w:p w:rsidR="001D5FE0" w:rsidRDefault="001D5FE0" w:rsidP="005D7E7A">
      <w:pPr>
        <w:rPr>
          <w:rFonts w:ascii="Times New Roman" w:hAnsi="Times New Roman"/>
          <w:sz w:val="24"/>
          <w:szCs w:val="24"/>
        </w:rPr>
      </w:pPr>
    </w:p>
    <w:p w:rsidR="001D5FE0" w:rsidRDefault="001D5FE0" w:rsidP="005D7E7A">
      <w:pPr>
        <w:rPr>
          <w:rFonts w:ascii="Times New Roman" w:hAnsi="Times New Roman"/>
          <w:sz w:val="24"/>
          <w:szCs w:val="24"/>
        </w:rPr>
      </w:pPr>
    </w:p>
    <w:p w:rsidR="0019264C" w:rsidRDefault="0019264C" w:rsidP="005D7E7A">
      <w:pPr>
        <w:rPr>
          <w:rFonts w:ascii="Times New Roman" w:hAnsi="Times New Roman"/>
          <w:sz w:val="24"/>
          <w:szCs w:val="24"/>
        </w:rPr>
      </w:pPr>
    </w:p>
    <w:p w:rsidR="0019264C" w:rsidRDefault="0019264C" w:rsidP="00A94100">
      <w:pPr>
        <w:pStyle w:val="kapitola"/>
        <w:spacing w:line="360" w:lineRule="auto"/>
        <w:ind w:left="0" w:firstLine="0"/>
        <w:jc w:val="both"/>
        <w:rPr>
          <w:rFonts w:ascii="Times New Roman" w:hAnsi="Times New Roman"/>
          <w:color w:val="auto"/>
          <w:szCs w:val="32"/>
        </w:rPr>
      </w:pPr>
      <w:bookmarkStart w:id="10" w:name="_Toc352198422"/>
      <w:bookmarkStart w:id="11" w:name="_Toc373415413"/>
      <w:bookmarkStart w:id="12" w:name="_Toc383979668"/>
      <w:bookmarkStart w:id="13" w:name="_Toc383981391"/>
      <w:r w:rsidRPr="00591F2E">
        <w:rPr>
          <w:rFonts w:ascii="Times New Roman" w:hAnsi="Times New Roman"/>
          <w:color w:val="auto"/>
          <w:szCs w:val="32"/>
        </w:rPr>
        <w:lastRenderedPageBreak/>
        <w:t>Seznam použitých zkratek</w:t>
      </w:r>
      <w:bookmarkEnd w:id="10"/>
      <w:bookmarkEnd w:id="11"/>
      <w:bookmarkEnd w:id="12"/>
      <w:bookmarkEnd w:id="13"/>
    </w:p>
    <w:p w:rsidR="0019264C" w:rsidRDefault="0019264C" w:rsidP="00A94100">
      <w:pPr>
        <w:spacing w:line="360" w:lineRule="auto"/>
        <w:jc w:val="both"/>
        <w:rPr>
          <w:rFonts w:ascii="Times New Roman" w:hAnsi="Times New Roman"/>
          <w:b/>
          <w:sz w:val="24"/>
          <w:szCs w:val="24"/>
        </w:rPr>
      </w:pPr>
      <w:r>
        <w:rPr>
          <w:rFonts w:ascii="Times New Roman" w:hAnsi="Times New Roman"/>
          <w:b/>
          <w:sz w:val="24"/>
          <w:szCs w:val="24"/>
        </w:rPr>
        <w:t>ČSSZ</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Č</w:t>
      </w:r>
      <w:r w:rsidRPr="00A94100">
        <w:rPr>
          <w:rFonts w:ascii="Times New Roman" w:hAnsi="Times New Roman"/>
          <w:sz w:val="24"/>
          <w:szCs w:val="24"/>
        </w:rPr>
        <w:t>eská správa sociálního zabezpečení</w:t>
      </w:r>
    </w:p>
    <w:p w:rsidR="0019264C" w:rsidRPr="00A94100" w:rsidRDefault="0019264C" w:rsidP="00A94100">
      <w:pPr>
        <w:spacing w:line="360" w:lineRule="auto"/>
        <w:jc w:val="both"/>
        <w:rPr>
          <w:rFonts w:ascii="Times New Roman" w:hAnsi="Times New Roman"/>
          <w:sz w:val="24"/>
          <w:szCs w:val="24"/>
        </w:rPr>
      </w:pPr>
      <w:r w:rsidRPr="00A94100">
        <w:rPr>
          <w:rFonts w:ascii="Times New Roman" w:hAnsi="Times New Roman"/>
          <w:b/>
          <w:sz w:val="24"/>
          <w:szCs w:val="24"/>
        </w:rPr>
        <w:t>DNZS</w:t>
      </w:r>
      <w:r w:rsidRPr="00A94100">
        <w:rPr>
          <w:rFonts w:ascii="Times New Roman" w:hAnsi="Times New Roman"/>
          <w:b/>
          <w:sz w:val="24"/>
          <w:szCs w:val="24"/>
        </w:rPr>
        <w:tab/>
      </w:r>
      <w:r w:rsidRPr="00A94100">
        <w:rPr>
          <w:rFonts w:ascii="Times New Roman" w:hAnsi="Times New Roman"/>
          <w:sz w:val="24"/>
          <w:szCs w:val="24"/>
        </w:rPr>
        <w:tab/>
        <w:t>dlouhodobě nepříznivý zdravotní stav</w:t>
      </w:r>
    </w:p>
    <w:p w:rsidR="0019264C" w:rsidRDefault="0019264C" w:rsidP="00A94100">
      <w:pPr>
        <w:spacing w:line="360" w:lineRule="auto"/>
        <w:jc w:val="both"/>
        <w:rPr>
          <w:rFonts w:ascii="Times New Roman" w:hAnsi="Times New Roman"/>
          <w:sz w:val="24"/>
          <w:szCs w:val="24"/>
        </w:rPr>
      </w:pPr>
      <w:r>
        <w:rPr>
          <w:rFonts w:ascii="Times New Roman" w:hAnsi="Times New Roman"/>
          <w:b/>
          <w:sz w:val="24"/>
          <w:szCs w:val="24"/>
        </w:rPr>
        <w:t>DPN</w:t>
      </w:r>
      <w:r>
        <w:rPr>
          <w:rFonts w:ascii="Times New Roman" w:hAnsi="Times New Roman"/>
          <w:b/>
          <w:sz w:val="24"/>
          <w:szCs w:val="24"/>
        </w:rPr>
        <w:tab/>
      </w:r>
      <w:r>
        <w:rPr>
          <w:rFonts w:ascii="Times New Roman" w:hAnsi="Times New Roman"/>
          <w:b/>
          <w:sz w:val="24"/>
          <w:szCs w:val="24"/>
        </w:rPr>
        <w:tab/>
      </w:r>
      <w:r w:rsidRPr="00A94100">
        <w:rPr>
          <w:rFonts w:ascii="Times New Roman" w:hAnsi="Times New Roman"/>
          <w:sz w:val="24"/>
          <w:szCs w:val="24"/>
        </w:rPr>
        <w:t>dočasná pracovní neschopnost</w:t>
      </w:r>
    </w:p>
    <w:p w:rsidR="0019264C" w:rsidRDefault="0019264C" w:rsidP="00A94100">
      <w:pPr>
        <w:spacing w:line="360" w:lineRule="auto"/>
        <w:jc w:val="both"/>
        <w:rPr>
          <w:rFonts w:ascii="Times New Roman" w:hAnsi="Times New Roman"/>
          <w:sz w:val="24"/>
          <w:szCs w:val="24"/>
        </w:rPr>
      </w:pPr>
      <w:r w:rsidRPr="00A94100">
        <w:rPr>
          <w:rFonts w:ascii="Times New Roman" w:hAnsi="Times New Roman"/>
          <w:b/>
          <w:sz w:val="24"/>
          <w:szCs w:val="24"/>
        </w:rPr>
        <w:t>DPN</w:t>
      </w:r>
      <w:r w:rsidRPr="00A94100">
        <w:rPr>
          <w:rFonts w:ascii="Times New Roman" w:hAnsi="Times New Roman"/>
          <w:b/>
          <w:sz w:val="24"/>
          <w:szCs w:val="24"/>
        </w:rPr>
        <w:tab/>
      </w:r>
      <w:r w:rsidRPr="00A94100">
        <w:rPr>
          <w:rFonts w:ascii="Times New Roman" w:hAnsi="Times New Roman"/>
          <w:sz w:val="24"/>
          <w:szCs w:val="24"/>
        </w:rPr>
        <w:tab/>
        <w:t>dočasná pracovní neschopnost</w:t>
      </w:r>
    </w:p>
    <w:p w:rsidR="0019264C" w:rsidRPr="00A94100" w:rsidRDefault="0019264C" w:rsidP="00A94100">
      <w:pPr>
        <w:spacing w:line="360" w:lineRule="auto"/>
        <w:jc w:val="both"/>
        <w:rPr>
          <w:rFonts w:ascii="Times New Roman" w:hAnsi="Times New Roman"/>
          <w:sz w:val="24"/>
          <w:szCs w:val="24"/>
        </w:rPr>
      </w:pPr>
      <w:r w:rsidRPr="00A94100">
        <w:rPr>
          <w:rFonts w:ascii="Times New Roman" w:hAnsi="Times New Roman"/>
          <w:b/>
          <w:sz w:val="24"/>
          <w:szCs w:val="24"/>
        </w:rPr>
        <w:t>CHPM</w:t>
      </w:r>
      <w:r>
        <w:rPr>
          <w:rFonts w:ascii="Times New Roman" w:hAnsi="Times New Roman"/>
          <w:sz w:val="24"/>
          <w:szCs w:val="24"/>
        </w:rPr>
        <w:tab/>
      </w:r>
      <w:r w:rsidRPr="00A94100">
        <w:rPr>
          <w:rFonts w:ascii="Times New Roman" w:hAnsi="Times New Roman"/>
          <w:sz w:val="24"/>
          <w:szCs w:val="24"/>
        </w:rPr>
        <w:t>chráněné pracovní místo</w:t>
      </w:r>
    </w:p>
    <w:p w:rsidR="0019264C" w:rsidRDefault="0019264C" w:rsidP="007F605A">
      <w:pPr>
        <w:spacing w:line="360" w:lineRule="auto"/>
        <w:jc w:val="both"/>
        <w:rPr>
          <w:rFonts w:ascii="Times New Roman" w:hAnsi="Times New Roman"/>
          <w:sz w:val="24"/>
          <w:szCs w:val="24"/>
        </w:rPr>
      </w:pPr>
      <w:r>
        <w:rPr>
          <w:rFonts w:ascii="Times New Roman" w:hAnsi="Times New Roman"/>
          <w:b/>
          <w:sz w:val="24"/>
          <w:szCs w:val="24"/>
        </w:rPr>
        <w:t>ID</w:t>
      </w:r>
      <w:r>
        <w:rPr>
          <w:rFonts w:ascii="Times New Roman" w:hAnsi="Times New Roman"/>
          <w:sz w:val="24"/>
          <w:szCs w:val="24"/>
        </w:rPr>
        <w:tab/>
      </w:r>
      <w:r>
        <w:rPr>
          <w:rFonts w:ascii="Times New Roman" w:hAnsi="Times New Roman"/>
          <w:sz w:val="24"/>
          <w:szCs w:val="24"/>
        </w:rPr>
        <w:tab/>
        <w:t>invalidní důchod</w:t>
      </w:r>
    </w:p>
    <w:p w:rsidR="0019264C" w:rsidRPr="00A94100" w:rsidRDefault="0019264C" w:rsidP="00A94100">
      <w:pPr>
        <w:spacing w:line="360" w:lineRule="auto"/>
        <w:jc w:val="both"/>
        <w:rPr>
          <w:rFonts w:ascii="Times New Roman" w:hAnsi="Times New Roman"/>
          <w:sz w:val="24"/>
          <w:szCs w:val="24"/>
        </w:rPr>
      </w:pPr>
      <w:r>
        <w:rPr>
          <w:rFonts w:ascii="Times New Roman" w:hAnsi="Times New Roman"/>
          <w:b/>
          <w:sz w:val="24"/>
          <w:szCs w:val="24"/>
        </w:rPr>
        <w:t>LPS</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L</w:t>
      </w:r>
      <w:r w:rsidRPr="00A94100">
        <w:rPr>
          <w:rFonts w:ascii="Times New Roman" w:hAnsi="Times New Roman"/>
          <w:sz w:val="24"/>
          <w:szCs w:val="24"/>
        </w:rPr>
        <w:t>ékařská posudková služba</w:t>
      </w:r>
    </w:p>
    <w:p w:rsidR="0019264C" w:rsidRDefault="0019264C" w:rsidP="00A94100">
      <w:pPr>
        <w:spacing w:line="360" w:lineRule="auto"/>
        <w:jc w:val="both"/>
        <w:rPr>
          <w:rFonts w:ascii="Times New Roman" w:hAnsi="Times New Roman"/>
          <w:sz w:val="24"/>
          <w:szCs w:val="24"/>
        </w:rPr>
      </w:pPr>
      <w:r w:rsidRPr="00A94100">
        <w:rPr>
          <w:rFonts w:ascii="Times New Roman" w:hAnsi="Times New Roman"/>
          <w:b/>
          <w:sz w:val="24"/>
          <w:szCs w:val="24"/>
        </w:rPr>
        <w:t>MPSV</w:t>
      </w:r>
      <w:r w:rsidRPr="00A94100">
        <w:rPr>
          <w:rFonts w:ascii="Times New Roman" w:hAnsi="Times New Roman"/>
          <w:sz w:val="24"/>
          <w:szCs w:val="24"/>
        </w:rPr>
        <w:tab/>
      </w:r>
      <w:r w:rsidRPr="00A94100">
        <w:rPr>
          <w:rFonts w:ascii="Times New Roman" w:hAnsi="Times New Roman"/>
          <w:sz w:val="24"/>
          <w:szCs w:val="24"/>
        </w:rPr>
        <w:tab/>
        <w:t>Ministerstvo práce a sociálních věcí</w:t>
      </w:r>
    </w:p>
    <w:p w:rsidR="0019264C" w:rsidRDefault="0019264C" w:rsidP="00A94100">
      <w:pPr>
        <w:spacing w:line="360" w:lineRule="auto"/>
        <w:jc w:val="both"/>
        <w:rPr>
          <w:rFonts w:ascii="Times New Roman" w:hAnsi="Times New Roman"/>
          <w:sz w:val="24"/>
          <w:szCs w:val="24"/>
        </w:rPr>
      </w:pPr>
      <w:r w:rsidRPr="00777741">
        <w:rPr>
          <w:rFonts w:ascii="Times New Roman" w:hAnsi="Times New Roman"/>
          <w:b/>
          <w:sz w:val="24"/>
          <w:szCs w:val="24"/>
        </w:rPr>
        <w:t>NSS</w:t>
      </w:r>
      <w:r>
        <w:rPr>
          <w:rFonts w:ascii="Times New Roman" w:hAnsi="Times New Roman"/>
          <w:sz w:val="24"/>
          <w:szCs w:val="24"/>
        </w:rPr>
        <w:tab/>
      </w:r>
      <w:r>
        <w:rPr>
          <w:rFonts w:ascii="Times New Roman" w:hAnsi="Times New Roman"/>
          <w:sz w:val="24"/>
          <w:szCs w:val="24"/>
        </w:rPr>
        <w:tab/>
        <w:t>Nejvyšší správní soud</w:t>
      </w:r>
    </w:p>
    <w:p w:rsidR="0019264C" w:rsidRDefault="0019264C" w:rsidP="00A94100">
      <w:pPr>
        <w:spacing w:line="360" w:lineRule="auto"/>
        <w:jc w:val="both"/>
        <w:rPr>
          <w:rFonts w:ascii="Times New Roman" w:hAnsi="Times New Roman"/>
          <w:b/>
          <w:sz w:val="24"/>
          <w:szCs w:val="24"/>
        </w:rPr>
      </w:pPr>
      <w:r>
        <w:rPr>
          <w:rFonts w:ascii="Times New Roman" w:hAnsi="Times New Roman"/>
          <w:b/>
          <w:sz w:val="24"/>
          <w:szCs w:val="24"/>
        </w:rPr>
        <w:t xml:space="preserve">OSSZ </w:t>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O</w:t>
      </w:r>
      <w:r w:rsidRPr="00A94100">
        <w:rPr>
          <w:rFonts w:ascii="Times New Roman" w:hAnsi="Times New Roman"/>
          <w:sz w:val="24"/>
          <w:szCs w:val="24"/>
        </w:rPr>
        <w:t>kresní správa sociálního zabezpečení</w:t>
      </w:r>
    </w:p>
    <w:p w:rsidR="0019264C" w:rsidRPr="00A94100" w:rsidRDefault="0019264C" w:rsidP="007F605A">
      <w:pPr>
        <w:spacing w:line="360" w:lineRule="auto"/>
        <w:jc w:val="both"/>
        <w:rPr>
          <w:rFonts w:ascii="Times New Roman" w:hAnsi="Times New Roman"/>
          <w:sz w:val="24"/>
          <w:szCs w:val="24"/>
        </w:rPr>
      </w:pPr>
      <w:r w:rsidRPr="00A94100">
        <w:rPr>
          <w:rFonts w:ascii="Times New Roman" w:hAnsi="Times New Roman"/>
          <w:b/>
          <w:sz w:val="24"/>
          <w:szCs w:val="24"/>
        </w:rPr>
        <w:t>OZP</w:t>
      </w:r>
      <w:r w:rsidRPr="00A94100">
        <w:rPr>
          <w:rFonts w:ascii="Times New Roman" w:hAnsi="Times New Roman"/>
          <w:b/>
          <w:sz w:val="24"/>
          <w:szCs w:val="24"/>
        </w:rPr>
        <w:tab/>
      </w:r>
      <w:r w:rsidRPr="00A94100">
        <w:rPr>
          <w:rFonts w:ascii="Times New Roman" w:hAnsi="Times New Roman"/>
          <w:sz w:val="24"/>
          <w:szCs w:val="24"/>
        </w:rPr>
        <w:tab/>
        <w:t>osoba se zdravotním postižením</w:t>
      </w:r>
    </w:p>
    <w:p w:rsidR="0019264C" w:rsidRPr="00A94100" w:rsidRDefault="0019264C" w:rsidP="007F605A">
      <w:pPr>
        <w:spacing w:line="360" w:lineRule="auto"/>
        <w:jc w:val="both"/>
        <w:rPr>
          <w:rFonts w:ascii="Times New Roman" w:hAnsi="Times New Roman"/>
          <w:sz w:val="24"/>
          <w:szCs w:val="24"/>
        </w:rPr>
      </w:pPr>
      <w:r w:rsidRPr="00A94100">
        <w:rPr>
          <w:rFonts w:ascii="Times New Roman" w:hAnsi="Times New Roman"/>
          <w:b/>
          <w:sz w:val="24"/>
          <w:szCs w:val="24"/>
        </w:rPr>
        <w:t>OZZ</w:t>
      </w:r>
      <w:r w:rsidRPr="00A94100">
        <w:rPr>
          <w:rFonts w:ascii="Times New Roman" w:hAnsi="Times New Roman"/>
          <w:b/>
          <w:sz w:val="24"/>
          <w:szCs w:val="24"/>
        </w:rPr>
        <w:tab/>
      </w:r>
      <w:r w:rsidRPr="00A94100">
        <w:rPr>
          <w:rFonts w:ascii="Times New Roman" w:hAnsi="Times New Roman"/>
          <w:sz w:val="24"/>
          <w:szCs w:val="24"/>
        </w:rPr>
        <w:tab/>
        <w:t>osoba zdravotně znevýhodněná</w:t>
      </w:r>
    </w:p>
    <w:p w:rsidR="0019264C" w:rsidRDefault="0019264C" w:rsidP="007F605A">
      <w:pPr>
        <w:spacing w:line="360" w:lineRule="auto"/>
        <w:jc w:val="both"/>
        <w:rPr>
          <w:rFonts w:ascii="Times New Roman" w:hAnsi="Times New Roman"/>
          <w:sz w:val="24"/>
          <w:szCs w:val="24"/>
        </w:rPr>
      </w:pPr>
      <w:r>
        <w:rPr>
          <w:rFonts w:ascii="Times New Roman" w:hAnsi="Times New Roman"/>
          <w:b/>
          <w:sz w:val="24"/>
          <w:szCs w:val="24"/>
        </w:rPr>
        <w:t>SD</w:t>
      </w:r>
      <w:r>
        <w:rPr>
          <w:rFonts w:ascii="Times New Roman" w:hAnsi="Times New Roman"/>
          <w:b/>
          <w:sz w:val="24"/>
          <w:szCs w:val="24"/>
        </w:rPr>
        <w:tab/>
      </w:r>
      <w:r>
        <w:rPr>
          <w:rFonts w:ascii="Times New Roman" w:hAnsi="Times New Roman"/>
          <w:b/>
          <w:sz w:val="24"/>
          <w:szCs w:val="24"/>
        </w:rPr>
        <w:tab/>
      </w:r>
      <w:r w:rsidRPr="00A94100">
        <w:rPr>
          <w:rFonts w:ascii="Times New Roman" w:hAnsi="Times New Roman"/>
          <w:sz w:val="24"/>
          <w:szCs w:val="24"/>
        </w:rPr>
        <w:t>starobní důchod</w:t>
      </w:r>
    </w:p>
    <w:p w:rsidR="0019264C" w:rsidRDefault="0019264C" w:rsidP="007F605A">
      <w:pPr>
        <w:spacing w:line="360" w:lineRule="auto"/>
        <w:jc w:val="both"/>
        <w:rPr>
          <w:rFonts w:ascii="Times New Roman" w:hAnsi="Times New Roman"/>
          <w:sz w:val="24"/>
          <w:szCs w:val="24"/>
        </w:rPr>
      </w:pPr>
      <w:r w:rsidRPr="00777741">
        <w:rPr>
          <w:rFonts w:ascii="Times New Roman" w:hAnsi="Times New Roman"/>
          <w:b/>
          <w:sz w:val="24"/>
          <w:szCs w:val="24"/>
        </w:rPr>
        <w:t>VOP</w:t>
      </w:r>
      <w:r w:rsidRPr="00777741">
        <w:rPr>
          <w:rFonts w:ascii="Times New Roman" w:hAnsi="Times New Roman"/>
          <w:b/>
          <w:sz w:val="24"/>
          <w:szCs w:val="24"/>
        </w:rPr>
        <w:tab/>
      </w:r>
      <w:r>
        <w:rPr>
          <w:rFonts w:ascii="Times New Roman" w:hAnsi="Times New Roman"/>
          <w:sz w:val="24"/>
          <w:szCs w:val="24"/>
        </w:rPr>
        <w:tab/>
        <w:t>Veřejný ochránce práv</w:t>
      </w:r>
    </w:p>
    <w:p w:rsidR="0019264C" w:rsidRDefault="0019264C" w:rsidP="007F605A">
      <w:pPr>
        <w:spacing w:line="360" w:lineRule="auto"/>
        <w:jc w:val="both"/>
        <w:rPr>
          <w:rFonts w:ascii="Times New Roman" w:hAnsi="Times New Roman"/>
          <w:sz w:val="24"/>
          <w:szCs w:val="24"/>
        </w:rPr>
      </w:pPr>
      <w:proofErr w:type="spellStart"/>
      <w:r w:rsidRPr="00A94100">
        <w:rPr>
          <w:rFonts w:ascii="Times New Roman" w:hAnsi="Times New Roman"/>
          <w:b/>
          <w:sz w:val="24"/>
          <w:szCs w:val="24"/>
        </w:rPr>
        <w:t>ZákPr</w:t>
      </w:r>
      <w:proofErr w:type="spellEnd"/>
      <w:r>
        <w:rPr>
          <w:rFonts w:ascii="Times New Roman" w:hAnsi="Times New Roman"/>
          <w:sz w:val="24"/>
          <w:szCs w:val="24"/>
        </w:rPr>
        <w:tab/>
      </w:r>
      <w:r>
        <w:rPr>
          <w:rFonts w:ascii="Times New Roman" w:hAnsi="Times New Roman"/>
          <w:sz w:val="24"/>
          <w:szCs w:val="24"/>
        </w:rPr>
        <w:tab/>
        <w:t>zákon č. 262/2006 Sb., zákoník práce</w:t>
      </w:r>
    </w:p>
    <w:p w:rsidR="0019264C" w:rsidRDefault="0019264C" w:rsidP="007F605A">
      <w:pPr>
        <w:spacing w:line="360" w:lineRule="auto"/>
        <w:jc w:val="both"/>
        <w:rPr>
          <w:rFonts w:ascii="Times New Roman" w:hAnsi="Times New Roman"/>
          <w:sz w:val="24"/>
          <w:szCs w:val="24"/>
        </w:rPr>
      </w:pPr>
      <w:r w:rsidRPr="00A94100">
        <w:rPr>
          <w:rFonts w:ascii="Times New Roman" w:hAnsi="Times New Roman"/>
          <w:b/>
          <w:sz w:val="24"/>
          <w:szCs w:val="24"/>
        </w:rPr>
        <w:t>ZDP</w:t>
      </w:r>
      <w:r>
        <w:rPr>
          <w:rFonts w:ascii="Times New Roman" w:hAnsi="Times New Roman"/>
          <w:sz w:val="24"/>
          <w:szCs w:val="24"/>
        </w:rPr>
        <w:tab/>
      </w:r>
      <w:r>
        <w:rPr>
          <w:rFonts w:ascii="Times New Roman" w:hAnsi="Times New Roman"/>
          <w:sz w:val="24"/>
          <w:szCs w:val="24"/>
        </w:rPr>
        <w:tab/>
        <w:t>zákon č. 155/1995 Sb., o důchodovém pojištění</w:t>
      </w:r>
    </w:p>
    <w:p w:rsidR="0019264C" w:rsidRPr="00A94100" w:rsidRDefault="0019264C" w:rsidP="00777741">
      <w:pPr>
        <w:spacing w:line="360" w:lineRule="auto"/>
        <w:jc w:val="both"/>
        <w:rPr>
          <w:rFonts w:ascii="Times New Roman" w:hAnsi="Times New Roman"/>
          <w:b/>
          <w:sz w:val="24"/>
          <w:szCs w:val="24"/>
        </w:rPr>
      </w:pPr>
      <w:r w:rsidRPr="00A94100">
        <w:rPr>
          <w:rFonts w:ascii="Times New Roman" w:hAnsi="Times New Roman"/>
          <w:b/>
          <w:sz w:val="24"/>
          <w:szCs w:val="24"/>
        </w:rPr>
        <w:t>ZNP</w:t>
      </w:r>
      <w:r>
        <w:rPr>
          <w:rFonts w:ascii="Times New Roman" w:hAnsi="Times New Roman"/>
          <w:sz w:val="24"/>
          <w:szCs w:val="24"/>
        </w:rPr>
        <w:tab/>
      </w:r>
      <w:r>
        <w:rPr>
          <w:rFonts w:ascii="Times New Roman" w:hAnsi="Times New Roman"/>
          <w:sz w:val="24"/>
          <w:szCs w:val="24"/>
        </w:rPr>
        <w:tab/>
        <w:t>zákon č. 187/2006 Sb., o nemocenském pojištění</w:t>
      </w:r>
    </w:p>
    <w:p w:rsidR="0019264C" w:rsidRDefault="0019264C" w:rsidP="007F605A">
      <w:pPr>
        <w:spacing w:line="360" w:lineRule="auto"/>
        <w:jc w:val="both"/>
        <w:rPr>
          <w:rFonts w:ascii="Times New Roman" w:hAnsi="Times New Roman"/>
          <w:sz w:val="24"/>
          <w:szCs w:val="24"/>
        </w:rPr>
      </w:pPr>
      <w:r w:rsidRPr="00A94100">
        <w:rPr>
          <w:rFonts w:ascii="Times New Roman" w:hAnsi="Times New Roman"/>
          <w:b/>
          <w:sz w:val="24"/>
          <w:szCs w:val="24"/>
        </w:rPr>
        <w:t>ZOPSZ</w:t>
      </w:r>
      <w:r>
        <w:rPr>
          <w:rFonts w:ascii="Times New Roman" w:hAnsi="Times New Roman"/>
          <w:sz w:val="24"/>
          <w:szCs w:val="24"/>
        </w:rPr>
        <w:tab/>
        <w:t>zákon č. 582/1991 Sb., o organizaci a provádění důchodového pojištění</w:t>
      </w:r>
    </w:p>
    <w:p w:rsidR="0019264C" w:rsidRDefault="0019264C" w:rsidP="007F605A">
      <w:pPr>
        <w:spacing w:line="360" w:lineRule="auto"/>
        <w:jc w:val="both"/>
        <w:rPr>
          <w:rFonts w:ascii="Times New Roman" w:hAnsi="Times New Roman"/>
          <w:sz w:val="24"/>
          <w:szCs w:val="24"/>
        </w:rPr>
      </w:pPr>
      <w:r w:rsidRPr="00A94100">
        <w:rPr>
          <w:rFonts w:ascii="Times New Roman" w:hAnsi="Times New Roman"/>
          <w:b/>
          <w:sz w:val="24"/>
          <w:szCs w:val="24"/>
        </w:rPr>
        <w:t>ZOZ</w:t>
      </w:r>
      <w:r w:rsidRPr="00A94100">
        <w:rPr>
          <w:rFonts w:ascii="Times New Roman" w:hAnsi="Times New Roman"/>
          <w:b/>
          <w:sz w:val="24"/>
          <w:szCs w:val="24"/>
        </w:rPr>
        <w:tab/>
      </w:r>
      <w:r>
        <w:rPr>
          <w:rFonts w:ascii="Times New Roman" w:hAnsi="Times New Roman"/>
          <w:sz w:val="24"/>
          <w:szCs w:val="24"/>
        </w:rPr>
        <w:tab/>
        <w:t>zákon č. 435/2004 Sb., o zaměstnanosti</w:t>
      </w:r>
    </w:p>
    <w:p w:rsidR="0019264C" w:rsidRDefault="0019264C" w:rsidP="007F605A">
      <w:pPr>
        <w:spacing w:line="360" w:lineRule="auto"/>
        <w:jc w:val="both"/>
        <w:rPr>
          <w:rFonts w:ascii="Times New Roman" w:hAnsi="Times New Roman"/>
          <w:b/>
          <w:sz w:val="32"/>
          <w:szCs w:val="32"/>
        </w:rPr>
      </w:pPr>
    </w:p>
    <w:p w:rsidR="0019264C" w:rsidRDefault="0019264C" w:rsidP="007F605A">
      <w:pPr>
        <w:spacing w:line="360" w:lineRule="auto"/>
        <w:jc w:val="both"/>
        <w:rPr>
          <w:rFonts w:ascii="Times New Roman" w:hAnsi="Times New Roman"/>
          <w:b/>
          <w:sz w:val="32"/>
          <w:szCs w:val="32"/>
        </w:rPr>
      </w:pPr>
    </w:p>
    <w:p w:rsidR="0019264C" w:rsidRDefault="0019264C" w:rsidP="007F605A">
      <w:pPr>
        <w:spacing w:line="360" w:lineRule="auto"/>
        <w:jc w:val="both"/>
        <w:rPr>
          <w:rFonts w:ascii="Times New Roman" w:hAnsi="Times New Roman"/>
          <w:b/>
          <w:sz w:val="32"/>
          <w:szCs w:val="32"/>
        </w:rPr>
      </w:pPr>
    </w:p>
    <w:p w:rsidR="0019264C" w:rsidRDefault="0019264C" w:rsidP="007F605A">
      <w:pPr>
        <w:spacing w:line="360" w:lineRule="auto"/>
        <w:jc w:val="both"/>
        <w:rPr>
          <w:rFonts w:ascii="Times New Roman" w:hAnsi="Times New Roman"/>
          <w:b/>
          <w:sz w:val="32"/>
          <w:szCs w:val="32"/>
        </w:rPr>
      </w:pPr>
    </w:p>
    <w:p w:rsidR="0019264C" w:rsidRDefault="0019264C" w:rsidP="007F605A">
      <w:pPr>
        <w:spacing w:line="360" w:lineRule="auto"/>
        <w:jc w:val="both"/>
        <w:rPr>
          <w:rFonts w:ascii="Times New Roman" w:hAnsi="Times New Roman"/>
          <w:b/>
          <w:sz w:val="32"/>
          <w:szCs w:val="32"/>
        </w:rPr>
      </w:pPr>
    </w:p>
    <w:p w:rsidR="0019264C" w:rsidRPr="001D5FE0" w:rsidRDefault="0019264C" w:rsidP="005D7E7A">
      <w:pPr>
        <w:pStyle w:val="Nadpis1"/>
        <w:rPr>
          <w:rFonts w:ascii="Times New Roman" w:hAnsi="Times New Roman"/>
          <w:color w:val="auto"/>
          <w:sz w:val="32"/>
          <w:szCs w:val="32"/>
        </w:rPr>
      </w:pPr>
      <w:bookmarkStart w:id="14" w:name="_Toc383981392"/>
      <w:r w:rsidRPr="001D5FE0">
        <w:rPr>
          <w:rFonts w:ascii="Times New Roman" w:hAnsi="Times New Roman"/>
          <w:color w:val="auto"/>
          <w:sz w:val="32"/>
          <w:szCs w:val="32"/>
        </w:rPr>
        <w:lastRenderedPageBreak/>
        <w:t>Úvod</w:t>
      </w:r>
      <w:bookmarkEnd w:id="14"/>
    </w:p>
    <w:p w:rsidR="0019264C" w:rsidRPr="006B1CBF" w:rsidRDefault="0019264C" w:rsidP="007F605A">
      <w:pPr>
        <w:spacing w:line="360" w:lineRule="auto"/>
        <w:jc w:val="both"/>
        <w:rPr>
          <w:rFonts w:ascii="Times New Roman" w:hAnsi="Times New Roman"/>
          <w:sz w:val="24"/>
          <w:szCs w:val="24"/>
        </w:rPr>
      </w:pPr>
      <w:r w:rsidRPr="006B1CBF">
        <w:rPr>
          <w:rFonts w:ascii="Times New Roman" w:hAnsi="Times New Roman"/>
          <w:sz w:val="24"/>
          <w:szCs w:val="24"/>
        </w:rPr>
        <w:tab/>
        <w:t xml:space="preserve">Téma své diplomové práce s názvem Invalidní důchod, jsem si vybrala zejména z důvodu, že se jedná o velice zajímavou problematiku nejen z hlediska právního, ale i z hlediska důsledků, se kterými je invalidita spojena - ve sféře ekonomické či sociální. Invalidita nepředstavuje pouze zhoršení zdravotního stavu člověka, ale teprve v návaznosti na něj pokles pracovní způsobilosti. S tím bývá zpravidla spojeno ztížení pracovního uplatnění a mnohdy zhoršená ekonomická situace invalidní osoby. Zabezpečení invalidních osob je proto jednou z nejvýznamnějších problematik v oblasti sociálního zabezpečení. </w:t>
      </w:r>
    </w:p>
    <w:p w:rsidR="0019264C" w:rsidRPr="006B1CBF" w:rsidRDefault="0019264C" w:rsidP="003402FF">
      <w:pPr>
        <w:spacing w:line="360" w:lineRule="auto"/>
        <w:ind w:firstLine="708"/>
        <w:jc w:val="both"/>
        <w:rPr>
          <w:rFonts w:ascii="Times New Roman" w:hAnsi="Times New Roman"/>
          <w:sz w:val="24"/>
          <w:szCs w:val="24"/>
        </w:rPr>
      </w:pPr>
      <w:r w:rsidRPr="006B1CBF">
        <w:rPr>
          <w:rFonts w:ascii="Times New Roman" w:hAnsi="Times New Roman"/>
          <w:sz w:val="24"/>
          <w:szCs w:val="24"/>
        </w:rPr>
        <w:t>Ne nadarmo je zdraví považováno za to nejcennější, co máme, avšak v plné míře jej člověk většinou docení až v okamžiku, kdy o něj přijde. Není proto na místě spoléhat na to, že nás se nemoc, úraz, či jakákoliv jiná porucha zdraví s dlouhodobějšími následky snad nebude týkat. Je nanejvýš vhodné zajímat se o možnosti, jaké nám právní řád poskytuje pro případ vzniku invalidity, případně jaké podmínky musíme splňovat, aby se nám dostalo podpory při ztrátě či oslabení ekonomické soběstačnosti, abychom později nebyli zaskočeni.</w:t>
      </w:r>
    </w:p>
    <w:p w:rsidR="0019264C" w:rsidRPr="006B1CBF" w:rsidRDefault="0019264C" w:rsidP="0047458E">
      <w:pPr>
        <w:spacing w:line="360" w:lineRule="auto"/>
        <w:ind w:firstLine="708"/>
        <w:jc w:val="both"/>
        <w:rPr>
          <w:rFonts w:ascii="Times New Roman" w:hAnsi="Times New Roman"/>
          <w:sz w:val="24"/>
          <w:szCs w:val="24"/>
        </w:rPr>
      </w:pPr>
      <w:r w:rsidRPr="006B1CBF">
        <w:rPr>
          <w:rFonts w:ascii="Times New Roman" w:hAnsi="Times New Roman"/>
          <w:sz w:val="24"/>
          <w:szCs w:val="24"/>
        </w:rPr>
        <w:t>Problematika invalidních důchodů je jednou z hlavních oblastí důchodového systému a stěžejním právním předpisem, kterým je regulována, je zákon č. 155/1995 Sb., o důchodovém pojištění. Procesní aspekty a organizační struktura orgánů důchodového pojištění, jsou upraveny v zákoně č. 582/1991 Sb., o organizaci a provádění sociálního zabezpečení. Vzhledem k tomu, že tato problematika podléhá častým změnám, zejména v důsledku demografických změn či pokroku ve zdravotnictví, pokusím se stručně vymezit některé nejdůležitější změny, které problematika v poslední době doznala, zejména ve vymezení a posuzování invalidity.</w:t>
      </w:r>
    </w:p>
    <w:p w:rsidR="0019264C" w:rsidRPr="006B1CBF" w:rsidRDefault="0019264C" w:rsidP="0047458E">
      <w:pPr>
        <w:spacing w:line="360" w:lineRule="auto"/>
        <w:ind w:firstLine="708"/>
        <w:jc w:val="both"/>
        <w:rPr>
          <w:rFonts w:ascii="Times New Roman" w:hAnsi="Times New Roman"/>
          <w:b/>
          <w:sz w:val="32"/>
          <w:szCs w:val="32"/>
        </w:rPr>
      </w:pPr>
      <w:r w:rsidRPr="006B1CBF">
        <w:rPr>
          <w:rFonts w:ascii="Times New Roman" w:hAnsi="Times New Roman"/>
          <w:sz w:val="24"/>
          <w:szCs w:val="24"/>
        </w:rPr>
        <w:t>Cílem mé práce je za pomoci deskriptivní a analytické metody vymezit základní pojmy, které prolínají touto problematikou, dále popsat podmínky, za kterých může být osoba uznána invalidní a podmínky, jejichž splnění je potřeba k získání nároku na dávky invalidního důchodu. Rovněž se pokusím vymezit postup při výpočtu invalidního důchodu, tedy takzvanou důchodovou formuli. Ve stručnosti nastíním průběh řízení o přiznání invalidního důchodu a prostředky právní ochrany, které má jedinec k dispozici proti rozhodnutí příslušných orgánů.</w:t>
      </w:r>
    </w:p>
    <w:p w:rsidR="0019264C" w:rsidRPr="006B1CBF" w:rsidRDefault="0019264C" w:rsidP="00E57FED">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Téma invalidních důchodů bylo již v minulosti několikrát zpracováno formou diplomové práce, přičemž každý z autorů zařadil do své práce pasáž nabízející odlišný náhled na danou problematiku. Po konzultaci se svou vedoucí diplomové práce jsem se rozhodla </w:t>
      </w:r>
      <w:r w:rsidRPr="006B1CBF">
        <w:rPr>
          <w:rFonts w:ascii="Times New Roman" w:hAnsi="Times New Roman"/>
          <w:sz w:val="24"/>
          <w:szCs w:val="24"/>
        </w:rPr>
        <w:lastRenderedPageBreak/>
        <w:t>věnovat významnou část své práce pojednání o zaměstnávání invalidních osob. Tuto problematiku považuji za velice aktuální, neboť vzhledem k tomu, že invalidita je založena na snížení (popřípadě ztrátě) pracovní schopnosti v důsledku dlouhodobého nepříznivého stavu, je umožnění výkonu pracovní činnosti a podpora zaměstnávání osob zdravotně postižených ze strany státu nesmírně důležitým krokem. V příslušné kapitole se zaměřím na možnosti pracovního uplatnění osob pobírajících dávky invalidního důchodu, zhodnotím, zda existují určitá omezení, ať už z hlediska stupně invalidity či výše výdělku, kterého může poživatel invalidního důchodu dosahovat. Popíšu rovněž formy podpory zaměstnávání OZP ze strany státu v rámci aktivní politiky zaměstnanosti, tedy jaké jednání zaměstnavatelů je státem podporováno a mnohdy i zákonem vyžadováno a naopak, jaké zacházení s těmito osobami je ze strany zaměstnavatelů zakázáno jako diskriminační. Ráda bych tak dospěla k názoru, zda je zaměstnávání těchto osob státem skutečně efektivně podporováno nebo zda jsou nabízené prostředky pouze formální a v praxi příliš nefungují.</w:t>
      </w:r>
    </w:p>
    <w:p w:rsidR="0019264C" w:rsidRPr="006B1CBF" w:rsidRDefault="0019264C" w:rsidP="007F605A">
      <w:pPr>
        <w:spacing w:line="360" w:lineRule="auto"/>
        <w:jc w:val="both"/>
        <w:rPr>
          <w:rFonts w:ascii="Times New Roman" w:hAnsi="Times New Roman"/>
          <w:b/>
          <w:sz w:val="24"/>
          <w:szCs w:val="24"/>
        </w:rPr>
      </w:pPr>
      <w:r w:rsidRPr="006B1CBF">
        <w:rPr>
          <w:rFonts w:ascii="Times New Roman" w:hAnsi="Times New Roman"/>
          <w:sz w:val="32"/>
          <w:szCs w:val="32"/>
        </w:rPr>
        <w:tab/>
      </w:r>
      <w:r w:rsidRPr="006B1CBF">
        <w:rPr>
          <w:rFonts w:ascii="Times New Roman" w:hAnsi="Times New Roman"/>
          <w:sz w:val="24"/>
          <w:szCs w:val="24"/>
        </w:rPr>
        <w:t>V příslušných kapitolách se rovněž pokusím o nastínění možných problémů v praxi, ať už v případě prokazování dob pojištění pro nárok na invalidní důchod, nebo při souběhu nároku na důchod invalidní a starobní, popřípadě řešení souběhu invalidního důchodu a výživného či nemocenských dávek.</w:t>
      </w:r>
    </w:p>
    <w:p w:rsidR="0019264C" w:rsidRPr="006B1CBF" w:rsidRDefault="0019264C" w:rsidP="007F605A">
      <w:pPr>
        <w:spacing w:line="360" w:lineRule="auto"/>
        <w:jc w:val="both"/>
        <w:rPr>
          <w:rFonts w:ascii="Times New Roman" w:hAnsi="Times New Roman"/>
          <w:sz w:val="24"/>
          <w:szCs w:val="24"/>
        </w:rPr>
      </w:pPr>
      <w:r w:rsidRPr="006B1CBF">
        <w:rPr>
          <w:rFonts w:ascii="Times New Roman" w:hAnsi="Times New Roman"/>
          <w:b/>
          <w:sz w:val="32"/>
          <w:szCs w:val="32"/>
        </w:rPr>
        <w:tab/>
      </w:r>
      <w:r w:rsidRPr="006B1CBF">
        <w:rPr>
          <w:rFonts w:ascii="Times New Roman" w:hAnsi="Times New Roman"/>
          <w:sz w:val="24"/>
          <w:szCs w:val="24"/>
        </w:rPr>
        <w:t>Při vypracování diplomové práce budu vycházet zejména ze znění zákonné úpravy regulující tuto problematiku, tedy z již zmíněných zákonů č. 155/1995 Sb. a 582/1991 Sb., dále například z vyhlášky č. 359/2009 Sb., o posuzování invalidity, ale vzhledem k přesahu problematiky i do jiných právních odvětví, užiju v práci i zákon č. 262/2006 Sb., zákoník práce či zákon č. 586/1992 Sb., o daních z příjmů. Dalším zdrojem mi bude judikatura Ústavního soudu a Nejvyššího správního soudu, dále stanoviska Veřejného ochránce práv, monografie a rovněž i odborné články v periodikách a webové stránky.</w:t>
      </w:r>
    </w:p>
    <w:p w:rsidR="0019264C" w:rsidRDefault="0019264C" w:rsidP="00777741">
      <w:pPr>
        <w:spacing w:line="360" w:lineRule="auto"/>
        <w:ind w:firstLine="708"/>
        <w:jc w:val="both"/>
        <w:rPr>
          <w:rFonts w:ascii="Times New Roman" w:hAnsi="Times New Roman"/>
          <w:sz w:val="24"/>
          <w:szCs w:val="24"/>
        </w:rPr>
      </w:pPr>
      <w:r w:rsidRPr="00A638C6">
        <w:rPr>
          <w:rFonts w:ascii="Times New Roman" w:hAnsi="Times New Roman"/>
          <w:sz w:val="24"/>
          <w:szCs w:val="24"/>
        </w:rPr>
        <w:t>Práce je vypracována podle právního stavu platného k 1. lednu 201</w:t>
      </w:r>
      <w:r>
        <w:rPr>
          <w:rFonts w:ascii="Times New Roman" w:hAnsi="Times New Roman"/>
          <w:sz w:val="24"/>
          <w:szCs w:val="24"/>
        </w:rPr>
        <w:t>4</w:t>
      </w:r>
      <w:r w:rsidRPr="00A638C6">
        <w:rPr>
          <w:rFonts w:ascii="Times New Roman" w:hAnsi="Times New Roman"/>
          <w:sz w:val="24"/>
          <w:szCs w:val="24"/>
        </w:rPr>
        <w:t>.</w:t>
      </w:r>
    </w:p>
    <w:p w:rsidR="0019264C" w:rsidRPr="006B1CBF" w:rsidRDefault="0019264C" w:rsidP="007F605A">
      <w:pPr>
        <w:spacing w:line="360" w:lineRule="auto"/>
        <w:jc w:val="both"/>
        <w:rPr>
          <w:rFonts w:ascii="Times New Roman" w:hAnsi="Times New Roman"/>
          <w:b/>
          <w:sz w:val="32"/>
          <w:szCs w:val="32"/>
        </w:rPr>
      </w:pPr>
    </w:p>
    <w:p w:rsidR="0019264C" w:rsidRDefault="0019264C" w:rsidP="007F605A">
      <w:pPr>
        <w:spacing w:line="360" w:lineRule="auto"/>
        <w:jc w:val="both"/>
        <w:rPr>
          <w:rFonts w:ascii="Times New Roman" w:hAnsi="Times New Roman"/>
          <w:b/>
          <w:sz w:val="32"/>
          <w:szCs w:val="32"/>
        </w:rPr>
      </w:pPr>
    </w:p>
    <w:p w:rsidR="00077BC2" w:rsidRDefault="00077BC2" w:rsidP="007F605A">
      <w:pPr>
        <w:spacing w:line="360" w:lineRule="auto"/>
        <w:jc w:val="both"/>
        <w:rPr>
          <w:rFonts w:ascii="Times New Roman" w:hAnsi="Times New Roman"/>
          <w:b/>
          <w:sz w:val="32"/>
          <w:szCs w:val="32"/>
        </w:rPr>
      </w:pPr>
    </w:p>
    <w:p w:rsidR="00077BC2" w:rsidRPr="006B1CBF" w:rsidRDefault="00077BC2" w:rsidP="007F605A">
      <w:pPr>
        <w:spacing w:line="360" w:lineRule="auto"/>
        <w:jc w:val="both"/>
        <w:rPr>
          <w:rFonts w:ascii="Times New Roman" w:hAnsi="Times New Roman"/>
          <w:b/>
          <w:sz w:val="32"/>
          <w:szCs w:val="32"/>
        </w:rPr>
      </w:pPr>
    </w:p>
    <w:p w:rsidR="0019264C" w:rsidRPr="006B1CBF" w:rsidRDefault="0019264C" w:rsidP="007F605A">
      <w:pPr>
        <w:spacing w:line="360" w:lineRule="auto"/>
        <w:jc w:val="both"/>
        <w:rPr>
          <w:rFonts w:ascii="Times New Roman" w:hAnsi="Times New Roman"/>
          <w:b/>
          <w:sz w:val="32"/>
          <w:szCs w:val="32"/>
        </w:rPr>
      </w:pPr>
    </w:p>
    <w:p w:rsidR="0019264C" w:rsidRPr="001D5FE0" w:rsidRDefault="0019264C" w:rsidP="005D7E7A">
      <w:pPr>
        <w:pStyle w:val="Nadpis1"/>
        <w:rPr>
          <w:rFonts w:ascii="Times New Roman" w:hAnsi="Times New Roman"/>
          <w:color w:val="auto"/>
          <w:sz w:val="32"/>
          <w:szCs w:val="32"/>
        </w:rPr>
      </w:pPr>
      <w:bookmarkStart w:id="15" w:name="_Toc383981393"/>
      <w:r w:rsidRPr="001D5FE0">
        <w:rPr>
          <w:rFonts w:ascii="Times New Roman" w:hAnsi="Times New Roman"/>
          <w:color w:val="auto"/>
          <w:sz w:val="32"/>
          <w:szCs w:val="32"/>
        </w:rPr>
        <w:lastRenderedPageBreak/>
        <w:t>1 Důchodové pojištění</w:t>
      </w:r>
      <w:bookmarkEnd w:id="15"/>
      <w:r w:rsidRPr="001D5FE0">
        <w:rPr>
          <w:rFonts w:ascii="Times New Roman" w:hAnsi="Times New Roman"/>
          <w:color w:val="auto"/>
          <w:sz w:val="32"/>
          <w:szCs w:val="32"/>
        </w:rPr>
        <w:t xml:space="preserve"> </w:t>
      </w:r>
    </w:p>
    <w:p w:rsidR="0019264C" w:rsidRPr="006B1CBF" w:rsidRDefault="0019264C" w:rsidP="005324D0">
      <w:pPr>
        <w:spacing w:line="360" w:lineRule="auto"/>
        <w:ind w:firstLine="708"/>
        <w:jc w:val="both"/>
        <w:rPr>
          <w:rFonts w:ascii="Times New Roman" w:hAnsi="Times New Roman"/>
          <w:sz w:val="24"/>
          <w:szCs w:val="24"/>
        </w:rPr>
      </w:pPr>
      <w:r w:rsidRPr="006B1CBF">
        <w:rPr>
          <w:rFonts w:ascii="Times New Roman" w:hAnsi="Times New Roman"/>
          <w:sz w:val="24"/>
          <w:szCs w:val="24"/>
        </w:rPr>
        <w:t>Důchodové pojištění, jako součást sociálního zabezpečení, upravuje hmotné zabezpečení pojištěnců pro případ, že nastane některá z vymezených sociálních událostí. Jednotlivým typům sociálních situací, kterými jsou stáří, invalidita, ovdovění a osiření, korespondují příslušné druhy důchodů. Z důchodového pojištění jsou vypláceny dávky tzv. přímých důchodů, tj. starobního a invalidního důchodu, a nepřímých nebo také odvozených důchodů, tedy vdovského a sirotčího důchodu.</w:t>
      </w:r>
      <w:r w:rsidRPr="006B1CBF">
        <w:rPr>
          <w:rStyle w:val="Znakapoznpodarou"/>
          <w:rFonts w:ascii="Times New Roman" w:hAnsi="Times New Roman"/>
          <w:sz w:val="24"/>
          <w:szCs w:val="24"/>
        </w:rPr>
        <w:footnoteReference w:id="1"/>
      </w:r>
      <w:r w:rsidRPr="006B1CBF">
        <w:rPr>
          <w:rFonts w:ascii="Times New Roman" w:hAnsi="Times New Roman"/>
          <w:sz w:val="24"/>
          <w:szCs w:val="24"/>
        </w:rPr>
        <w:t xml:space="preserve"> Účelem je poskytování hmotného zabezpečení při sociálních událostech dlouhodobého charakteru.</w:t>
      </w:r>
      <w:r w:rsidRPr="006B1CBF">
        <w:rPr>
          <w:rStyle w:val="Znakapoznpodarou"/>
          <w:rFonts w:ascii="Times New Roman" w:hAnsi="Times New Roman"/>
          <w:sz w:val="24"/>
          <w:szCs w:val="24"/>
        </w:rPr>
        <w:footnoteReference w:id="2"/>
      </w:r>
      <w:r w:rsidRPr="006B1CBF">
        <w:rPr>
          <w:rFonts w:ascii="Times New Roman" w:hAnsi="Times New Roman"/>
          <w:sz w:val="24"/>
          <w:szCs w:val="24"/>
        </w:rPr>
        <w:t xml:space="preserve"> Je projevem ustanovení čl. 30 odst. 1 Listiny základních práv a svobod zaručujícího právo na přiměřené hmotné zabezpečení ve stáří, při nezpůsobilosti k práci a při ztrátě živitele. </w:t>
      </w:r>
    </w:p>
    <w:p w:rsidR="0019264C" w:rsidRPr="006B1CBF" w:rsidRDefault="0019264C" w:rsidP="005324D0">
      <w:pPr>
        <w:spacing w:line="360" w:lineRule="auto"/>
        <w:ind w:firstLine="708"/>
        <w:jc w:val="both"/>
        <w:rPr>
          <w:rFonts w:ascii="Times New Roman" w:hAnsi="Times New Roman"/>
          <w:sz w:val="24"/>
          <w:szCs w:val="24"/>
        </w:rPr>
      </w:pPr>
      <w:r w:rsidRPr="006B1CBF">
        <w:rPr>
          <w:rFonts w:ascii="Times New Roman" w:hAnsi="Times New Roman"/>
          <w:sz w:val="24"/>
          <w:szCs w:val="24"/>
        </w:rPr>
        <w:t>Stěžejním právním předpisem upravujícím tuto problematiku je zákon č. 155/1995 Sb., zákon o důchodovém pojištění, ve znění pozdějších předpisů, který nahradil právní úpravu důchodového zabezpečení obsaženou v zákoně č. 100/1988 Sb., o sociálním zabezpečení. Tento zákon upravuje podmínky pro nárok na dávky důchodového pojištění a její výši, vymezuje osobní a věcný rozsah pojištění a definuje stěžejní pojmy této problematiky.</w:t>
      </w:r>
    </w:p>
    <w:p w:rsidR="0019264C" w:rsidRPr="006B1CBF" w:rsidRDefault="0019264C" w:rsidP="005033E2">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Druhým významným normativním aktem, je zákon č. 582/1991 Sb., o organizaci a provádění sociálního zabezpečení, který upravuje procesní stránku pro důchodové pojištění, vymezuje organizační strukturu subjektů provádějících sociální zabezpečení, jejich pravomoci, upravuje řízení o dávkách důchodového pojištění a rovněž i prostředky právní ochrany proti rozhodnutím v nich vydaných. </w:t>
      </w:r>
    </w:p>
    <w:p w:rsidR="0019264C" w:rsidRPr="006B1CBF" w:rsidRDefault="0019264C" w:rsidP="005033E2">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Pojistné na důchodové pojištění je upraveno zákonem č. 589/1992 Sb. o pojistném na sociální zabezpečení a příspěvku na státní politiku zaměstnanosti, který vymezuje osoby, které jsou tzv. poplatníky a stanoví sazby pojistného.  </w:t>
      </w:r>
    </w:p>
    <w:p w:rsidR="0019264C" w:rsidRPr="006B1CBF" w:rsidRDefault="0019264C" w:rsidP="005033E2">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Problematika důchodů má širší rozsah a jsou jí dotčeny i právní předpisy upravující primárně jiná právní odvětví. Jedním z nich je zákon č. 435/2004 Sb., o zaměstnanosti, který vymezuje pojem osoby se zdravotním postižením a upravuje jejich zaměstnávání, stanoví povinnosti zaměstnavatelům týkající se zaměstnávání těchto osob a v neposlední řadě upravuje zřizování chráněných pracovních míst a poskytování příspěvků. Dalším dotčeným </w:t>
      </w:r>
      <w:r w:rsidRPr="006B1CBF">
        <w:rPr>
          <w:rFonts w:ascii="Times New Roman" w:hAnsi="Times New Roman"/>
          <w:sz w:val="24"/>
          <w:szCs w:val="24"/>
        </w:rPr>
        <w:lastRenderedPageBreak/>
        <w:t>právním předpisem je zákon č. 262/2006 Sb., zákoník práce či zákon č. 586/1992 Sb. o daních z příjmů, upravující určitá osvobození od této daně pro osoby požívající invalidní důchod.</w:t>
      </w:r>
    </w:p>
    <w:p w:rsidR="0019264C" w:rsidRPr="006B1CBF" w:rsidRDefault="0019264C" w:rsidP="00A346D7">
      <w:pPr>
        <w:spacing w:line="360" w:lineRule="auto"/>
        <w:ind w:firstLine="708"/>
        <w:jc w:val="both"/>
        <w:rPr>
          <w:rFonts w:ascii="Times New Roman" w:hAnsi="Times New Roman"/>
          <w:sz w:val="24"/>
          <w:szCs w:val="24"/>
        </w:rPr>
      </w:pPr>
      <w:r w:rsidRPr="006B1CBF">
        <w:rPr>
          <w:rFonts w:ascii="Times New Roman" w:hAnsi="Times New Roman"/>
          <w:sz w:val="24"/>
          <w:szCs w:val="24"/>
        </w:rPr>
        <w:t>Významnými prameny vztahující se k této problematice jsou i podzákonné právní předpisy vydané k provedení zákona, jako jsou vyhlášky a nařízení.</w:t>
      </w:r>
    </w:p>
    <w:p w:rsidR="0019264C" w:rsidRPr="006B1CBF" w:rsidRDefault="0019264C" w:rsidP="00A346D7">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Jedním z nich je vyhláška MPSV č. 359/2009 SB., kterou se stanoví procentní míry poklesu pracovní schopnosti a náležitosti posudku o invaliditě a upravuje posuzování pracovní schopnosti pro účely invalidity, ve znění pozdějších předpisů (tzv. vyhláška o posuzování invalidity) upravující problematiku hodnocení zdravotního stavu a poklesu pracovní schopnosti při posuzování invalidity. </w:t>
      </w:r>
    </w:p>
    <w:p w:rsidR="0019264C" w:rsidRPr="006B1CBF" w:rsidRDefault="0019264C" w:rsidP="00AB2DA9">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Nelze opomenout ani úpravu na mezinárodní úrovni, která je představována mezinárodními smlouvami, z nich nejvýznamnější jsou Evropská sociální charta z roku 1961 či Evropský zákoník sociálního zabezpečení přijatý ve Štrasburku v roce 1964. Významnými dokumenty na úrovni ES/EU jsou Nařízení Evropského parlamentu a Rady (ES) č. 883/2004, o koordinaci systémů sociálního zabezpečení a dále Nařízení Rady EHS 1408/71 o aplikaci soustav sociálního zabezpečení na osoby zaměstnané, samostatně výdělečně činné a jejich rodinné příslušníky pohybující se v rámci Společenství. </w:t>
      </w:r>
    </w:p>
    <w:p w:rsidR="0019264C" w:rsidRPr="006B1CBF" w:rsidRDefault="0019264C" w:rsidP="00AB2DA9">
      <w:pPr>
        <w:spacing w:line="360" w:lineRule="auto"/>
        <w:ind w:firstLine="708"/>
        <w:jc w:val="both"/>
        <w:rPr>
          <w:rFonts w:ascii="Times New Roman" w:hAnsi="Times New Roman"/>
        </w:rPr>
      </w:pPr>
    </w:p>
    <w:p w:rsidR="0019264C" w:rsidRPr="001D5FE0" w:rsidRDefault="0019264C" w:rsidP="005D7E7A">
      <w:pPr>
        <w:pStyle w:val="Nadpis2"/>
        <w:rPr>
          <w:sz w:val="28"/>
          <w:szCs w:val="28"/>
        </w:rPr>
      </w:pPr>
      <w:bookmarkStart w:id="16" w:name="_Toc383981394"/>
      <w:r w:rsidRPr="001D5FE0">
        <w:rPr>
          <w:sz w:val="28"/>
          <w:szCs w:val="28"/>
        </w:rPr>
        <w:t>1.1 Principy důchodového pojištění</w:t>
      </w:r>
      <w:bookmarkEnd w:id="16"/>
    </w:p>
    <w:p w:rsidR="0019264C" w:rsidRPr="006B1CBF" w:rsidRDefault="0019264C" w:rsidP="00F479DE">
      <w:pPr>
        <w:spacing w:line="360" w:lineRule="auto"/>
        <w:ind w:firstLine="708"/>
        <w:jc w:val="both"/>
        <w:rPr>
          <w:rFonts w:ascii="Times New Roman" w:hAnsi="Times New Roman"/>
          <w:sz w:val="24"/>
          <w:szCs w:val="24"/>
        </w:rPr>
      </w:pPr>
      <w:r w:rsidRPr="006B1CBF">
        <w:rPr>
          <w:rFonts w:ascii="Times New Roman" w:hAnsi="Times New Roman"/>
          <w:sz w:val="24"/>
          <w:szCs w:val="24"/>
        </w:rPr>
        <w:t>Problematika důchodového pojištění je vystavěna na určitých principech a zásadách, které bych ráda ve stručnosti přiblížila.</w:t>
      </w:r>
    </w:p>
    <w:p w:rsidR="0019264C" w:rsidRPr="006B1CBF" w:rsidRDefault="0019264C" w:rsidP="00B53CC3">
      <w:pPr>
        <w:spacing w:line="360" w:lineRule="auto"/>
        <w:ind w:firstLine="708"/>
        <w:jc w:val="both"/>
        <w:rPr>
          <w:rFonts w:ascii="Times New Roman" w:hAnsi="Times New Roman"/>
          <w:i/>
          <w:sz w:val="24"/>
          <w:szCs w:val="24"/>
        </w:rPr>
      </w:pPr>
      <w:r w:rsidRPr="006B1CBF">
        <w:rPr>
          <w:rFonts w:ascii="Times New Roman" w:hAnsi="Times New Roman"/>
          <w:sz w:val="24"/>
          <w:szCs w:val="24"/>
        </w:rPr>
        <w:t>V první řadě se jedná o systém státní. To vyplývá nejen z toho, že důchodové pojištění provádějí státní orgány, kterými jsou ČSSZ a příslušná ministerstva, ale i z faktu, že dle § 2 zák. č. 589/1992 Sb. se pojistné na důchodové pojištění stává součástí státního rozpočtu, kde je vedeno na zvláštním účtu</w:t>
      </w:r>
      <w:r w:rsidRPr="006B1CBF">
        <w:rPr>
          <w:rStyle w:val="Znakapoznpodarou"/>
          <w:rFonts w:ascii="Times New Roman" w:hAnsi="Times New Roman"/>
          <w:sz w:val="24"/>
          <w:szCs w:val="24"/>
        </w:rPr>
        <w:footnoteReference w:id="3"/>
      </w:r>
      <w:r w:rsidRPr="006B1CBF">
        <w:rPr>
          <w:rFonts w:ascii="Times New Roman" w:hAnsi="Times New Roman"/>
          <w:sz w:val="24"/>
          <w:szCs w:val="24"/>
        </w:rPr>
        <w:t>, a stejně tak výdaje na důchodové pojištění jsou výdaji státního rozpočtu. Důchody z důchodového pojištění jsou tak garantovány státem.</w:t>
      </w:r>
      <w:r w:rsidRPr="006B1CBF">
        <w:rPr>
          <w:rStyle w:val="Znakapoznpodarou"/>
          <w:rFonts w:ascii="Times New Roman" w:hAnsi="Times New Roman"/>
          <w:sz w:val="24"/>
          <w:szCs w:val="24"/>
        </w:rPr>
        <w:footnoteReference w:id="4"/>
      </w:r>
      <w:r w:rsidRPr="006B1CBF">
        <w:rPr>
          <w:rFonts w:ascii="Times New Roman" w:hAnsi="Times New Roman"/>
          <w:sz w:val="24"/>
          <w:szCs w:val="24"/>
        </w:rPr>
        <w:t xml:space="preserve"> „Důchodové pojištění je ze strany státu, jako poskytovatele, systémem pojistným a ze strany osob krytých tímto systémem, tedy pojištěnců, jde o systém příspěvkový.“</w:t>
      </w:r>
      <w:r w:rsidRPr="006B1CBF">
        <w:rPr>
          <w:rStyle w:val="Znakapoznpodarou"/>
          <w:rFonts w:ascii="Times New Roman" w:hAnsi="Times New Roman"/>
          <w:sz w:val="24"/>
          <w:szCs w:val="24"/>
        </w:rPr>
        <w:footnoteReference w:id="5"/>
      </w:r>
    </w:p>
    <w:p w:rsidR="0019264C" w:rsidRPr="006B1CBF" w:rsidRDefault="0019264C" w:rsidP="009C40F1">
      <w:pPr>
        <w:spacing w:line="360" w:lineRule="auto"/>
        <w:ind w:firstLine="708"/>
        <w:jc w:val="both"/>
        <w:rPr>
          <w:rFonts w:ascii="Times New Roman" w:hAnsi="Times New Roman"/>
          <w:sz w:val="24"/>
          <w:szCs w:val="24"/>
        </w:rPr>
      </w:pPr>
      <w:r w:rsidRPr="006B1CBF">
        <w:rPr>
          <w:rFonts w:ascii="Times New Roman" w:hAnsi="Times New Roman"/>
          <w:sz w:val="24"/>
          <w:szCs w:val="24"/>
        </w:rPr>
        <w:lastRenderedPageBreak/>
        <w:t>Povinná účast na důchodovém pojištění je jedním ze základních znaků systému. Při splnění stanovených podmínek není možné se vyvázat ze systému důchodového pojištění</w:t>
      </w:r>
      <w:r>
        <w:rPr>
          <w:rFonts w:ascii="Times New Roman" w:hAnsi="Times New Roman"/>
          <w:sz w:val="24"/>
          <w:szCs w:val="24"/>
        </w:rPr>
        <w:t>, z</w:t>
      </w:r>
      <w:r w:rsidRPr="006B1CBF">
        <w:rPr>
          <w:rFonts w:ascii="Times New Roman" w:hAnsi="Times New Roman"/>
          <w:sz w:val="24"/>
          <w:szCs w:val="24"/>
        </w:rPr>
        <w:t>ákon však naopak umožňuje ve stanovených případech dobrovolnou účast</w:t>
      </w:r>
      <w:r>
        <w:rPr>
          <w:rFonts w:ascii="Times New Roman" w:hAnsi="Times New Roman"/>
          <w:sz w:val="24"/>
          <w:szCs w:val="24"/>
        </w:rPr>
        <w:t>.</w:t>
      </w:r>
      <w:r w:rsidRPr="006B1CBF">
        <w:rPr>
          <w:rStyle w:val="Znakapoznpodarou"/>
          <w:rFonts w:ascii="Times New Roman" w:hAnsi="Times New Roman"/>
          <w:sz w:val="24"/>
          <w:szCs w:val="24"/>
        </w:rPr>
        <w:footnoteReference w:id="6"/>
      </w:r>
      <w:r w:rsidRPr="006B1CBF">
        <w:rPr>
          <w:rFonts w:ascii="Times New Roman" w:hAnsi="Times New Roman"/>
          <w:sz w:val="24"/>
          <w:szCs w:val="24"/>
        </w:rPr>
        <w:t xml:space="preserve"> S tím souvisí další charakteristický rys, kterým je široký okruh důchodově pojištěných osob, neboť se jej účastní prakticky všechny výdělečně činné osoby.</w:t>
      </w:r>
      <w:r w:rsidRPr="006B1CBF">
        <w:rPr>
          <w:rStyle w:val="Znakapoznpodarou"/>
          <w:rFonts w:ascii="Times New Roman" w:hAnsi="Times New Roman"/>
          <w:sz w:val="24"/>
          <w:szCs w:val="24"/>
        </w:rPr>
        <w:footnoteReference w:id="7"/>
      </w:r>
    </w:p>
    <w:p w:rsidR="0019264C" w:rsidRPr="006B1CBF" w:rsidRDefault="0019264C" w:rsidP="009C40F1">
      <w:pPr>
        <w:spacing w:line="360" w:lineRule="auto"/>
        <w:ind w:firstLine="708"/>
        <w:jc w:val="both"/>
        <w:rPr>
          <w:rFonts w:ascii="Times New Roman" w:hAnsi="Times New Roman"/>
          <w:sz w:val="24"/>
          <w:szCs w:val="24"/>
        </w:rPr>
      </w:pPr>
      <w:r w:rsidRPr="006B1CBF">
        <w:rPr>
          <w:rFonts w:ascii="Times New Roman" w:hAnsi="Times New Roman"/>
          <w:sz w:val="24"/>
          <w:szCs w:val="24"/>
        </w:rPr>
        <w:t>Jedním ze základních principů je princip jednotnost</w:t>
      </w:r>
      <w:r>
        <w:rPr>
          <w:rFonts w:ascii="Times New Roman" w:hAnsi="Times New Roman"/>
          <w:sz w:val="24"/>
          <w:szCs w:val="24"/>
        </w:rPr>
        <w:t>i</w:t>
      </w:r>
      <w:r w:rsidRPr="006B1CBF">
        <w:rPr>
          <w:rFonts w:ascii="Times New Roman" w:hAnsi="Times New Roman"/>
          <w:sz w:val="24"/>
          <w:szCs w:val="24"/>
        </w:rPr>
        <w:t xml:space="preserve"> úpravy, který znamená, že úprava nečiní rozdíl, splní-li podmínky na důchod zaměstnanec v pr</w:t>
      </w:r>
      <w:r>
        <w:rPr>
          <w:rFonts w:ascii="Times New Roman" w:hAnsi="Times New Roman"/>
          <w:sz w:val="24"/>
          <w:szCs w:val="24"/>
        </w:rPr>
        <w:t>acovním poměru, OSVČ či osoba v</w:t>
      </w:r>
      <w:r w:rsidRPr="006B1CBF">
        <w:rPr>
          <w:rFonts w:ascii="Times New Roman" w:hAnsi="Times New Roman"/>
          <w:sz w:val="24"/>
          <w:szCs w:val="24"/>
        </w:rPr>
        <w:t xml:space="preserve"> </w:t>
      </w:r>
      <w:r>
        <w:rPr>
          <w:rFonts w:ascii="Times New Roman" w:hAnsi="Times New Roman"/>
          <w:sz w:val="24"/>
          <w:szCs w:val="24"/>
        </w:rPr>
        <w:t xml:space="preserve">poměru </w:t>
      </w:r>
      <w:r w:rsidRPr="006B1CBF">
        <w:rPr>
          <w:rFonts w:ascii="Times New Roman" w:hAnsi="Times New Roman"/>
          <w:sz w:val="24"/>
          <w:szCs w:val="24"/>
        </w:rPr>
        <w:t>služebním. Pro všechny pojištěnce jsou stanoveny jednotné požadavky pro nárok na důchod. Splní-li pak pojištěnec podmínky stanovené zákonem, vzniká mu na všechny důchody z důchodového pojištění právní nárok, což je vyjádřením principu obligatornosti dávek. S tím souvisí následná možnost soudní ochrany v rámci správního soudnictví dle zákona č. 150/2002 Sb.</w:t>
      </w:r>
      <w:r w:rsidRPr="006B1CBF">
        <w:rPr>
          <w:rStyle w:val="Znakapoznpodarou"/>
          <w:rFonts w:ascii="Times New Roman" w:hAnsi="Times New Roman"/>
          <w:sz w:val="24"/>
          <w:szCs w:val="24"/>
        </w:rPr>
        <w:footnoteReference w:id="8"/>
      </w:r>
    </w:p>
    <w:p w:rsidR="0019264C" w:rsidRPr="006B1CBF" w:rsidRDefault="0019264C" w:rsidP="009C40F1">
      <w:pPr>
        <w:spacing w:line="360" w:lineRule="auto"/>
        <w:ind w:firstLine="708"/>
        <w:jc w:val="both"/>
        <w:rPr>
          <w:rFonts w:ascii="Times New Roman" w:hAnsi="Times New Roman"/>
          <w:sz w:val="24"/>
          <w:szCs w:val="24"/>
        </w:rPr>
      </w:pPr>
      <w:r w:rsidRPr="006B1CBF">
        <w:rPr>
          <w:rFonts w:ascii="Times New Roman" w:hAnsi="Times New Roman"/>
          <w:sz w:val="24"/>
          <w:szCs w:val="24"/>
        </w:rPr>
        <w:t>Důležitým principem, který je charakteristický pro důchodové pojištění, je princip ochrany nabytých práv. Jeho projevem je zachování nároků na dávky, které již byly získány podle předchozích předpisů, i když ještě nebyly přiznány.</w:t>
      </w:r>
      <w:r w:rsidRPr="006B1CBF">
        <w:rPr>
          <w:rStyle w:val="Znakapoznpodarou"/>
          <w:rFonts w:ascii="Times New Roman" w:hAnsi="Times New Roman"/>
          <w:sz w:val="24"/>
          <w:szCs w:val="24"/>
        </w:rPr>
        <w:footnoteReference w:id="9"/>
      </w:r>
    </w:p>
    <w:p w:rsidR="0019264C" w:rsidRPr="006B1CBF" w:rsidRDefault="0019264C" w:rsidP="009C40F1">
      <w:pPr>
        <w:spacing w:line="360" w:lineRule="auto"/>
        <w:ind w:firstLine="708"/>
        <w:jc w:val="both"/>
        <w:rPr>
          <w:rFonts w:ascii="Times New Roman" w:hAnsi="Times New Roman"/>
          <w:sz w:val="24"/>
          <w:szCs w:val="24"/>
        </w:rPr>
      </w:pPr>
      <w:r w:rsidRPr="006B1CBF">
        <w:rPr>
          <w:rFonts w:ascii="Times New Roman" w:hAnsi="Times New Roman"/>
          <w:sz w:val="24"/>
          <w:szCs w:val="24"/>
        </w:rPr>
        <w:t>Dalším charakteristickým rysem důchodového pojištění je to, že všechny dávky jsou peněžité a opakující se s tím, že se jedná o systém dynamický, neboť řada prvků konstrukce výpočtu důchodu se každoročně automaticky upravuje s přihlédnutím k ekonomickému vývoji, a to včetně indexování vyměřovacích základů.</w:t>
      </w:r>
      <w:r w:rsidRPr="006B1CBF">
        <w:rPr>
          <w:rStyle w:val="Znakapoznpodarou"/>
          <w:rFonts w:ascii="Times New Roman" w:hAnsi="Times New Roman"/>
          <w:sz w:val="24"/>
          <w:szCs w:val="24"/>
        </w:rPr>
        <w:footnoteReference w:id="10"/>
      </w:r>
    </w:p>
    <w:p w:rsidR="0019264C" w:rsidRPr="006B1CBF" w:rsidRDefault="0019264C" w:rsidP="009C40F1">
      <w:pPr>
        <w:spacing w:line="360" w:lineRule="auto"/>
        <w:ind w:firstLine="708"/>
        <w:jc w:val="both"/>
        <w:rPr>
          <w:rFonts w:ascii="Times New Roman" w:hAnsi="Times New Roman"/>
          <w:sz w:val="24"/>
          <w:szCs w:val="24"/>
        </w:rPr>
      </w:pPr>
      <w:r w:rsidRPr="006B1CBF">
        <w:rPr>
          <w:rFonts w:ascii="Times New Roman" w:hAnsi="Times New Roman"/>
          <w:sz w:val="24"/>
          <w:szCs w:val="24"/>
        </w:rPr>
        <w:t>Princip sociální solidarity se projevuje ve vztahu ekonomicky aktivních osob s osobami pobírajícími důchod, neboť ekonomicky činné osoby jsou poplatníky pojistného, jež se vzápětí použije k vyplacení v podobě důchodu. S plynutím času a střídáním lidských generací se posouvá i podíl jednotlivých generací na tvorbě zdrojů pro sociální zabezpečení.</w:t>
      </w:r>
      <w:r w:rsidRPr="006B1CBF">
        <w:rPr>
          <w:rStyle w:val="Znakapoznpodarou"/>
          <w:rFonts w:ascii="Times New Roman" w:hAnsi="Times New Roman"/>
          <w:sz w:val="24"/>
          <w:szCs w:val="24"/>
        </w:rPr>
        <w:footnoteReference w:id="11"/>
      </w:r>
      <w:r w:rsidRPr="006B1CBF">
        <w:rPr>
          <w:rFonts w:ascii="Times New Roman" w:hAnsi="Times New Roman"/>
          <w:sz w:val="24"/>
          <w:szCs w:val="24"/>
        </w:rPr>
        <w:t xml:space="preserve"> Tento princip souvisí s principem tzv. průběžného financování (</w:t>
      </w:r>
      <w:proofErr w:type="spellStart"/>
      <w:r w:rsidRPr="006B1CBF">
        <w:rPr>
          <w:rFonts w:ascii="Times New Roman" w:hAnsi="Times New Roman"/>
          <w:i/>
          <w:sz w:val="24"/>
          <w:szCs w:val="24"/>
        </w:rPr>
        <w:t>pay</w:t>
      </w:r>
      <w:proofErr w:type="spellEnd"/>
      <w:r w:rsidRPr="006B1CBF">
        <w:rPr>
          <w:rFonts w:ascii="Times New Roman" w:hAnsi="Times New Roman"/>
          <w:i/>
          <w:sz w:val="24"/>
          <w:szCs w:val="24"/>
        </w:rPr>
        <w:t xml:space="preserve"> as </w:t>
      </w:r>
      <w:proofErr w:type="spellStart"/>
      <w:r w:rsidRPr="006B1CBF">
        <w:rPr>
          <w:rFonts w:ascii="Times New Roman" w:hAnsi="Times New Roman"/>
          <w:i/>
          <w:sz w:val="24"/>
          <w:szCs w:val="24"/>
        </w:rPr>
        <w:t>you</w:t>
      </w:r>
      <w:proofErr w:type="spellEnd"/>
      <w:r w:rsidRPr="006B1CBF">
        <w:rPr>
          <w:rFonts w:ascii="Times New Roman" w:hAnsi="Times New Roman"/>
          <w:i/>
          <w:sz w:val="24"/>
          <w:szCs w:val="24"/>
        </w:rPr>
        <w:t xml:space="preserve"> go</w:t>
      </w:r>
      <w:r w:rsidRPr="006B1CBF">
        <w:rPr>
          <w:rFonts w:ascii="Times New Roman" w:hAnsi="Times New Roman"/>
          <w:sz w:val="24"/>
          <w:szCs w:val="24"/>
        </w:rPr>
        <w:t>), tedy že vybrané pojistné se průběžně spotřebovává a nevytvářejí se kapitálové fondy.</w:t>
      </w:r>
      <w:r w:rsidRPr="006B1CBF">
        <w:rPr>
          <w:rStyle w:val="Znakapoznpodarou"/>
          <w:rFonts w:ascii="Times New Roman" w:hAnsi="Times New Roman"/>
          <w:sz w:val="24"/>
          <w:szCs w:val="24"/>
        </w:rPr>
        <w:footnoteReference w:id="12"/>
      </w:r>
    </w:p>
    <w:p w:rsidR="0019264C" w:rsidRDefault="0019264C" w:rsidP="001B720D">
      <w:pPr>
        <w:spacing w:before="0" w:line="360" w:lineRule="auto"/>
        <w:ind w:firstLine="709"/>
        <w:jc w:val="both"/>
        <w:rPr>
          <w:rFonts w:ascii="Times New Roman" w:hAnsi="Times New Roman"/>
          <w:sz w:val="24"/>
          <w:szCs w:val="24"/>
        </w:rPr>
      </w:pPr>
    </w:p>
    <w:p w:rsidR="0019264C" w:rsidRPr="001D5FE0" w:rsidRDefault="0019264C" w:rsidP="005D7E7A">
      <w:pPr>
        <w:pStyle w:val="Nadpis1"/>
        <w:rPr>
          <w:rFonts w:ascii="Times New Roman" w:hAnsi="Times New Roman"/>
          <w:color w:val="auto"/>
          <w:sz w:val="32"/>
          <w:szCs w:val="32"/>
        </w:rPr>
      </w:pPr>
      <w:bookmarkStart w:id="17" w:name="_Toc383981395"/>
      <w:r w:rsidRPr="001D5FE0">
        <w:rPr>
          <w:rFonts w:ascii="Times New Roman" w:hAnsi="Times New Roman"/>
          <w:color w:val="auto"/>
          <w:sz w:val="32"/>
          <w:szCs w:val="32"/>
        </w:rPr>
        <w:lastRenderedPageBreak/>
        <w:t>2 Důchodové schéma invalidního důchodu</w:t>
      </w:r>
      <w:bookmarkEnd w:id="17"/>
    </w:p>
    <w:p w:rsidR="0019264C" w:rsidRPr="001D5FE0" w:rsidRDefault="0019264C" w:rsidP="005D7E7A">
      <w:pPr>
        <w:pStyle w:val="Nadpis2"/>
        <w:rPr>
          <w:sz w:val="28"/>
          <w:szCs w:val="28"/>
        </w:rPr>
      </w:pPr>
      <w:bookmarkStart w:id="18" w:name="_Toc383981396"/>
      <w:r w:rsidRPr="001D5FE0">
        <w:rPr>
          <w:sz w:val="28"/>
          <w:szCs w:val="28"/>
        </w:rPr>
        <w:t>2.1 Základní důchodové schéma</w:t>
      </w:r>
      <w:bookmarkEnd w:id="18"/>
    </w:p>
    <w:p w:rsidR="0019264C" w:rsidRPr="006B1CBF" w:rsidRDefault="0019264C" w:rsidP="007D7561">
      <w:pPr>
        <w:spacing w:line="360" w:lineRule="auto"/>
        <w:ind w:firstLine="708"/>
        <w:jc w:val="both"/>
        <w:rPr>
          <w:rFonts w:ascii="Times New Roman" w:hAnsi="Times New Roman"/>
          <w:sz w:val="24"/>
          <w:szCs w:val="24"/>
        </w:rPr>
      </w:pPr>
      <w:r w:rsidRPr="006B1CBF">
        <w:rPr>
          <w:rFonts w:ascii="Times New Roman" w:hAnsi="Times New Roman"/>
          <w:sz w:val="24"/>
          <w:szCs w:val="24"/>
        </w:rPr>
        <w:t>Nárok na důchod vzniká, jsou-li splněny určité zákonem stanovené podmínky.</w:t>
      </w:r>
      <w:r w:rsidRPr="006B1CBF">
        <w:rPr>
          <w:rStyle w:val="Znakapoznpodarou"/>
          <w:rFonts w:ascii="Times New Roman" w:hAnsi="Times New Roman"/>
          <w:sz w:val="24"/>
          <w:szCs w:val="24"/>
        </w:rPr>
        <w:footnoteReference w:id="13"/>
      </w:r>
      <w:r w:rsidRPr="006B1CBF">
        <w:rPr>
          <w:rFonts w:ascii="Times New Roman" w:hAnsi="Times New Roman"/>
          <w:sz w:val="24"/>
          <w:szCs w:val="24"/>
        </w:rPr>
        <w:t xml:space="preserve"> Obecně lze říct, že jsou jimi účast na důchodovém pojištění, potřebná doba pojištění a sociální událost. V zákonné úpravě jsou tyto podmínky stanoveny v § 38 ZDP. </w:t>
      </w:r>
    </w:p>
    <w:p w:rsidR="0019264C" w:rsidRPr="006B1CBF" w:rsidRDefault="0019264C" w:rsidP="00994BE6">
      <w:pPr>
        <w:spacing w:line="360" w:lineRule="auto"/>
        <w:ind w:firstLine="708"/>
        <w:jc w:val="both"/>
        <w:rPr>
          <w:rFonts w:ascii="Times New Roman" w:hAnsi="Times New Roman"/>
          <w:color w:val="000000"/>
          <w:sz w:val="24"/>
          <w:szCs w:val="24"/>
        </w:rPr>
      </w:pPr>
      <w:r w:rsidRPr="006B1CBF">
        <w:rPr>
          <w:rFonts w:ascii="Times New Roman" w:hAnsi="Times New Roman"/>
          <w:color w:val="000000"/>
          <w:sz w:val="24"/>
          <w:szCs w:val="24"/>
        </w:rPr>
        <w:t xml:space="preserve">Nárok na </w:t>
      </w:r>
      <w:r>
        <w:rPr>
          <w:rFonts w:ascii="Times New Roman" w:hAnsi="Times New Roman"/>
          <w:color w:val="000000"/>
          <w:sz w:val="24"/>
          <w:szCs w:val="24"/>
        </w:rPr>
        <w:t>ID</w:t>
      </w:r>
      <w:r w:rsidRPr="006B1CBF">
        <w:rPr>
          <w:rFonts w:ascii="Times New Roman" w:hAnsi="Times New Roman"/>
          <w:color w:val="000000"/>
          <w:sz w:val="24"/>
          <w:szCs w:val="24"/>
        </w:rPr>
        <w:t xml:space="preserve"> tak vzniká pojištěnci, pokud nedosáhl věku 65 let nebo důchodového věku, je-li důchodový věk vyšší než 65 let a stal se invalidním a získal potřebnou dobu pojištění, pokud nesplnil ke dni vzniku invalidity podmínky nároku na starobní důchod podle </w:t>
      </w:r>
      <w:hyperlink r:id="rId7" w:history="1">
        <w:r w:rsidRPr="006B1CBF">
          <w:rPr>
            <w:rFonts w:ascii="Times New Roman" w:hAnsi="Times New Roman"/>
            <w:color w:val="000000"/>
            <w:sz w:val="24"/>
            <w:szCs w:val="24"/>
          </w:rPr>
          <w:t>§ 29</w:t>
        </w:r>
      </w:hyperlink>
      <w:r w:rsidRPr="006B1CBF">
        <w:rPr>
          <w:rFonts w:ascii="Times New Roman" w:hAnsi="Times New Roman"/>
          <w:color w:val="000000"/>
          <w:sz w:val="24"/>
          <w:szCs w:val="24"/>
        </w:rPr>
        <w:t xml:space="preserve"> ZDP, popřípadě, byl-li přiznán starobní důchod podle </w:t>
      </w:r>
      <w:hyperlink r:id="rId8" w:history="1">
        <w:r w:rsidRPr="006B1CBF">
          <w:rPr>
            <w:rFonts w:ascii="Times New Roman" w:hAnsi="Times New Roman"/>
            <w:color w:val="000000"/>
            <w:sz w:val="24"/>
            <w:szCs w:val="24"/>
          </w:rPr>
          <w:t>§ 31</w:t>
        </w:r>
      </w:hyperlink>
      <w:r w:rsidRPr="006B1CBF">
        <w:rPr>
          <w:rFonts w:ascii="Times New Roman" w:hAnsi="Times New Roman"/>
          <w:color w:val="000000"/>
          <w:sz w:val="24"/>
          <w:szCs w:val="24"/>
        </w:rPr>
        <w:t xml:space="preserve"> ZDP, pokud nedosáhl důchodového věku.</w:t>
      </w:r>
    </w:p>
    <w:p w:rsidR="0019264C" w:rsidRPr="006B1CBF" w:rsidRDefault="0019264C" w:rsidP="002E4AE3">
      <w:pPr>
        <w:spacing w:line="360" w:lineRule="auto"/>
        <w:ind w:firstLine="708"/>
        <w:jc w:val="both"/>
        <w:rPr>
          <w:rFonts w:ascii="Times New Roman" w:hAnsi="Times New Roman"/>
          <w:sz w:val="24"/>
          <w:szCs w:val="24"/>
        </w:rPr>
      </w:pPr>
      <w:r w:rsidRPr="006B1CBF">
        <w:rPr>
          <w:rFonts w:ascii="Times New Roman" w:hAnsi="Times New Roman"/>
          <w:sz w:val="24"/>
          <w:szCs w:val="24"/>
        </w:rPr>
        <w:t>Z výše uvedeného je zřejmé, že splnění podmínek pro nárok na starobní důchod je vylučovací podmínkou pro nárok na důchod invalidní.</w:t>
      </w:r>
    </w:p>
    <w:p w:rsidR="0019264C" w:rsidRPr="001D5FE0" w:rsidRDefault="0019264C" w:rsidP="005D7E7A">
      <w:pPr>
        <w:pStyle w:val="Nadpis3"/>
        <w:rPr>
          <w:rFonts w:ascii="Times New Roman" w:hAnsi="Times New Roman"/>
          <w:color w:val="auto"/>
          <w:sz w:val="28"/>
          <w:szCs w:val="28"/>
        </w:rPr>
      </w:pPr>
      <w:bookmarkStart w:id="19" w:name="_Toc383981397"/>
      <w:r w:rsidRPr="001D5FE0">
        <w:rPr>
          <w:rFonts w:ascii="Times New Roman" w:hAnsi="Times New Roman"/>
          <w:color w:val="auto"/>
          <w:sz w:val="28"/>
          <w:szCs w:val="28"/>
        </w:rPr>
        <w:t>2.1.1 Účast na důchodovém pojištění</w:t>
      </w:r>
      <w:bookmarkEnd w:id="19"/>
    </w:p>
    <w:p w:rsidR="0019264C" w:rsidRPr="006B1CBF" w:rsidRDefault="0019264C" w:rsidP="00532C5C">
      <w:pPr>
        <w:spacing w:line="360" w:lineRule="auto"/>
        <w:jc w:val="both"/>
        <w:rPr>
          <w:rFonts w:ascii="Times New Roman" w:hAnsi="Times New Roman"/>
          <w:sz w:val="24"/>
          <w:szCs w:val="24"/>
        </w:rPr>
      </w:pPr>
      <w:r w:rsidRPr="006B1CBF">
        <w:rPr>
          <w:rFonts w:ascii="Times New Roman" w:hAnsi="Times New Roman"/>
          <w:sz w:val="24"/>
          <w:szCs w:val="24"/>
        </w:rPr>
        <w:tab/>
        <w:t>Nejprve je nutné vymezit, kdo je pro účely invalidního důchodu pojištěn. Pro účely vymezení okruhu osob zúčastněných na důchodovém pojištění je nezbytné rovněž odlišit osoby pojištěné a tzv. poplatníky pojistného, neboť se zcela nekryjí.</w:t>
      </w:r>
      <w:r w:rsidRPr="006B1CBF">
        <w:rPr>
          <w:rFonts w:ascii="Times New Roman" w:hAnsi="Times New Roman"/>
          <w:sz w:val="24"/>
          <w:szCs w:val="24"/>
        </w:rPr>
        <w:tab/>
      </w:r>
    </w:p>
    <w:p w:rsidR="0019264C" w:rsidRPr="006B1CBF" w:rsidRDefault="0019264C" w:rsidP="00AA5E33">
      <w:pPr>
        <w:spacing w:line="360" w:lineRule="auto"/>
        <w:ind w:firstLine="708"/>
        <w:jc w:val="both"/>
        <w:rPr>
          <w:rFonts w:ascii="Times New Roman" w:hAnsi="Times New Roman"/>
          <w:color w:val="000000"/>
          <w:sz w:val="24"/>
          <w:szCs w:val="24"/>
        </w:rPr>
      </w:pPr>
      <w:r w:rsidRPr="006B1CBF">
        <w:rPr>
          <w:rFonts w:ascii="Times New Roman" w:hAnsi="Times New Roman"/>
          <w:sz w:val="24"/>
          <w:szCs w:val="24"/>
        </w:rPr>
        <w:t>Pojistné odvádějí tzv. poplatníci pojistného</w:t>
      </w:r>
      <w:r w:rsidRPr="006B1CBF">
        <w:rPr>
          <w:rStyle w:val="Znakapoznpodarou"/>
          <w:rFonts w:ascii="Times New Roman" w:hAnsi="Times New Roman"/>
          <w:sz w:val="24"/>
          <w:szCs w:val="24"/>
        </w:rPr>
        <w:footnoteReference w:id="14"/>
      </w:r>
      <w:r w:rsidRPr="006B1CBF">
        <w:rPr>
          <w:rFonts w:ascii="Times New Roman" w:hAnsi="Times New Roman"/>
          <w:sz w:val="24"/>
          <w:szCs w:val="24"/>
        </w:rPr>
        <w:t>, kterými j</w:t>
      </w:r>
      <w:r>
        <w:rPr>
          <w:rFonts w:ascii="Times New Roman" w:hAnsi="Times New Roman"/>
          <w:sz w:val="24"/>
          <w:szCs w:val="24"/>
        </w:rPr>
        <w:t>sou zaměstnanci, zaměstnavatelé,</w:t>
      </w:r>
      <w:r w:rsidRPr="006B1CBF">
        <w:rPr>
          <w:rFonts w:ascii="Times New Roman" w:hAnsi="Times New Roman"/>
          <w:sz w:val="24"/>
          <w:szCs w:val="24"/>
        </w:rPr>
        <w:t xml:space="preserve"> OSVČ a osoby dobrovolně účastné důchodového pojištění. </w:t>
      </w:r>
      <w:r w:rsidRPr="006B1CBF">
        <w:rPr>
          <w:rFonts w:ascii="Times New Roman" w:hAnsi="Times New Roman"/>
          <w:color w:val="000000"/>
          <w:sz w:val="24"/>
          <w:szCs w:val="24"/>
        </w:rPr>
        <w:t>Výši pojistného stanoví § 4 zák. č. 589/1992 Sb.</w:t>
      </w:r>
      <w:r w:rsidRPr="006B1CBF">
        <w:rPr>
          <w:rStyle w:val="Znakapoznpodarou"/>
          <w:rFonts w:ascii="Times New Roman" w:hAnsi="Times New Roman"/>
          <w:color w:val="000000"/>
          <w:sz w:val="24"/>
          <w:szCs w:val="24"/>
        </w:rPr>
        <w:footnoteReference w:id="15"/>
      </w:r>
      <w:r w:rsidRPr="006B1CBF">
        <w:rPr>
          <w:rFonts w:ascii="Times New Roman" w:hAnsi="Times New Roman"/>
          <w:color w:val="000000"/>
          <w:sz w:val="24"/>
          <w:szCs w:val="24"/>
        </w:rPr>
        <w:t xml:space="preserve">, </w:t>
      </w:r>
      <w:bookmarkStart w:id="20" w:name="p4-1"/>
      <w:bookmarkEnd w:id="20"/>
      <w:r w:rsidRPr="006B1CBF">
        <w:rPr>
          <w:rFonts w:ascii="Times New Roman" w:hAnsi="Times New Roman"/>
          <w:color w:val="000000"/>
          <w:sz w:val="24"/>
          <w:szCs w:val="24"/>
        </w:rPr>
        <w:t xml:space="preserve">a to procentní sazbou z vyměřovacího základu zjištěného za rozhodné období. Vyměřovacím základem je v obecné rovině úhrn příjmů z pracovní činnosti zúčtovaných do rozhodného období, přičemž bližší vymezení nalezneme v § 5 a </w:t>
      </w:r>
      <w:proofErr w:type="spellStart"/>
      <w:r w:rsidRPr="006B1CBF">
        <w:rPr>
          <w:rFonts w:ascii="Times New Roman" w:hAnsi="Times New Roman"/>
          <w:color w:val="000000"/>
          <w:sz w:val="24"/>
          <w:szCs w:val="24"/>
        </w:rPr>
        <w:t>násl</w:t>
      </w:r>
      <w:proofErr w:type="spellEnd"/>
      <w:r w:rsidRPr="006B1CBF">
        <w:rPr>
          <w:rFonts w:ascii="Times New Roman" w:hAnsi="Times New Roman"/>
          <w:color w:val="000000"/>
          <w:sz w:val="24"/>
          <w:szCs w:val="24"/>
        </w:rPr>
        <w:t xml:space="preserve">. Rozhodným obdobím je u všech osob kalendářní měsíc, s výjimkou OSVČ, u kterých je to kalendářní rok. Výše procentní sazby, jak uvádí § 7, je pro jednotlivé poplatníky stanovená různě. </w:t>
      </w:r>
    </w:p>
    <w:p w:rsidR="0019264C" w:rsidRPr="006B1CBF" w:rsidRDefault="0019264C" w:rsidP="00AA5E33">
      <w:pPr>
        <w:spacing w:line="360" w:lineRule="auto"/>
        <w:ind w:firstLine="708"/>
        <w:jc w:val="both"/>
        <w:rPr>
          <w:rFonts w:ascii="Times New Roman" w:hAnsi="Times New Roman"/>
          <w:color w:val="FF0000"/>
          <w:sz w:val="24"/>
          <w:szCs w:val="24"/>
        </w:rPr>
      </w:pPr>
      <w:r w:rsidRPr="006B1CBF">
        <w:rPr>
          <w:rFonts w:ascii="Times New Roman" w:hAnsi="Times New Roman"/>
          <w:color w:val="000000"/>
          <w:sz w:val="24"/>
          <w:szCs w:val="24"/>
        </w:rPr>
        <w:t>Ovšem jak vyplývá ze ZDP, pro účely důchodového pojištění jsou, a to od 1. ledna 1996</w:t>
      </w:r>
      <w:r w:rsidRPr="006B1CBF">
        <w:rPr>
          <w:rStyle w:val="Znakapoznpodarou"/>
          <w:rFonts w:ascii="Times New Roman" w:hAnsi="Times New Roman"/>
          <w:color w:val="000000"/>
          <w:sz w:val="24"/>
          <w:szCs w:val="24"/>
        </w:rPr>
        <w:footnoteReference w:id="16"/>
      </w:r>
      <w:r w:rsidRPr="006B1CBF">
        <w:rPr>
          <w:rFonts w:ascii="Times New Roman" w:hAnsi="Times New Roman"/>
          <w:color w:val="000000"/>
          <w:sz w:val="24"/>
          <w:szCs w:val="24"/>
        </w:rPr>
        <w:t xml:space="preserve">, pojištěny i jiné fyzické osoby, než výše uvedení poplatníci. Okruh pojištěných osob vymezuje § 5 zmíněného zákona, přičemž splňují-li tyto osoby podmínky dle tohoto </w:t>
      </w:r>
      <w:r w:rsidRPr="006B1CBF">
        <w:rPr>
          <w:rFonts w:ascii="Times New Roman" w:hAnsi="Times New Roman"/>
          <w:color w:val="000000"/>
          <w:sz w:val="24"/>
          <w:szCs w:val="24"/>
        </w:rPr>
        <w:lastRenderedPageBreak/>
        <w:t>ustanovení, je jejich účast na důchodovém pojištění povinná. Nicméně účast na důchodovém pojištění lze založit i dobrovolně za podmínek stanovených v § 6 ZDP. Dobrovolným placením pojistného lze předejít situaci, že v případě vzniku sociální události bude mít osoba problém se získáním nároku na dávku důchodového pojištění.</w:t>
      </w:r>
      <w:r w:rsidRPr="006B1CBF">
        <w:rPr>
          <w:rStyle w:val="apple-converted-space"/>
          <w:rFonts w:ascii="Times New Roman" w:hAnsi="Times New Roman"/>
          <w:b/>
          <w:color w:val="FF0000"/>
          <w:sz w:val="24"/>
          <w:szCs w:val="24"/>
          <w:shd w:val="clear" w:color="auto" w:fill="FFFFFF"/>
        </w:rPr>
        <w:t> </w:t>
      </w:r>
      <w:r w:rsidRPr="006B1CBF">
        <w:rPr>
          <w:rFonts w:ascii="Times New Roman" w:hAnsi="Times New Roman"/>
          <w:color w:val="FF0000"/>
          <w:sz w:val="24"/>
          <w:szCs w:val="24"/>
          <w:shd w:val="clear" w:color="auto" w:fill="FFFFFF"/>
        </w:rPr>
        <w:t xml:space="preserve"> </w:t>
      </w:r>
    </w:p>
    <w:p w:rsidR="0019264C" w:rsidRPr="001D5FE0" w:rsidRDefault="0019264C" w:rsidP="005D7E7A">
      <w:pPr>
        <w:pStyle w:val="Nadpis3"/>
        <w:rPr>
          <w:rFonts w:ascii="Times New Roman" w:hAnsi="Times New Roman"/>
          <w:color w:val="auto"/>
          <w:sz w:val="24"/>
          <w:szCs w:val="24"/>
        </w:rPr>
      </w:pPr>
      <w:bookmarkStart w:id="21" w:name="_Toc383981398"/>
      <w:r w:rsidRPr="001D5FE0">
        <w:rPr>
          <w:rFonts w:ascii="Times New Roman" w:hAnsi="Times New Roman"/>
          <w:color w:val="auto"/>
          <w:sz w:val="24"/>
          <w:szCs w:val="24"/>
        </w:rPr>
        <w:t>2.1.2 Doba pojištění</w:t>
      </w:r>
      <w:bookmarkEnd w:id="21"/>
    </w:p>
    <w:p w:rsidR="0019264C" w:rsidRPr="006B1CBF" w:rsidRDefault="0019264C" w:rsidP="00F65A53">
      <w:pPr>
        <w:spacing w:line="360" w:lineRule="auto"/>
        <w:ind w:firstLine="708"/>
        <w:jc w:val="both"/>
        <w:rPr>
          <w:rFonts w:ascii="Times New Roman" w:hAnsi="Times New Roman"/>
          <w:sz w:val="24"/>
          <w:szCs w:val="24"/>
        </w:rPr>
      </w:pPr>
      <w:r w:rsidRPr="006B1CBF">
        <w:rPr>
          <w:rFonts w:ascii="Times New Roman" w:hAnsi="Times New Roman"/>
          <w:sz w:val="24"/>
          <w:szCs w:val="24"/>
        </w:rPr>
        <w:t>Důležitou podmínkou pro získání nároku na invalidní důchod je splnění potřebné doby pojištění. Požadavek účasti na pojištění po určitou dobu není vyžadován pouze v případě vzniku invalidity v důsledku pracovního úrazu či nemoci z povolání a dále v tzv. mimořádných případech dle § 42 ZDP. Doba pojištění je obecně doba, kterou právní předpis takto označuje. „Zjednodušeně se jedná o právní událost spočívající ve výkonu výdělečné činnosti, kdy je občan povinen platit pojistné na sociální zabezpečení podle zákona č. 589/1992 Sb. a rovněž doba, po kterou je osoba účastna na pojištění dobrovolně.“</w:t>
      </w:r>
      <w:r w:rsidRPr="006B1CBF">
        <w:rPr>
          <w:rStyle w:val="Znakapoznpodarou"/>
          <w:rFonts w:ascii="Times New Roman" w:hAnsi="Times New Roman"/>
          <w:sz w:val="24"/>
          <w:szCs w:val="24"/>
        </w:rPr>
        <w:footnoteReference w:id="17"/>
      </w:r>
    </w:p>
    <w:p w:rsidR="0019264C" w:rsidRPr="006B1CBF" w:rsidRDefault="0019264C" w:rsidP="00D2258D">
      <w:pPr>
        <w:spacing w:line="360" w:lineRule="auto"/>
        <w:ind w:firstLine="708"/>
        <w:jc w:val="both"/>
        <w:rPr>
          <w:rFonts w:ascii="Times New Roman" w:hAnsi="Times New Roman"/>
          <w:sz w:val="24"/>
          <w:szCs w:val="24"/>
        </w:rPr>
      </w:pPr>
      <w:r w:rsidRPr="006B1CBF">
        <w:rPr>
          <w:rFonts w:ascii="Times New Roman" w:hAnsi="Times New Roman"/>
          <w:sz w:val="24"/>
          <w:szCs w:val="24"/>
        </w:rPr>
        <w:t>Potřebná doba pojištění je odstupňována podle věku pojištěnce v § 40 ZDP a činí u pojištěnce ve věku:</w:t>
      </w:r>
    </w:p>
    <w:p w:rsidR="0019264C" w:rsidRPr="006B1CBF" w:rsidRDefault="0019264C" w:rsidP="00F65A53">
      <w:pPr>
        <w:pStyle w:val="Odstavecseseznamem"/>
        <w:numPr>
          <w:ilvl w:val="1"/>
          <w:numId w:val="17"/>
        </w:numPr>
        <w:spacing w:line="360" w:lineRule="auto"/>
        <w:ind w:left="1276" w:hanging="567"/>
        <w:jc w:val="both"/>
        <w:rPr>
          <w:rFonts w:ascii="Times New Roman" w:hAnsi="Times New Roman"/>
          <w:sz w:val="24"/>
          <w:szCs w:val="24"/>
        </w:rPr>
      </w:pPr>
      <w:r w:rsidRPr="006B1CBF">
        <w:rPr>
          <w:rFonts w:ascii="Times New Roman" w:hAnsi="Times New Roman"/>
          <w:sz w:val="24"/>
          <w:szCs w:val="24"/>
        </w:rPr>
        <w:t>do 20 let méně než jeden rok</w:t>
      </w:r>
    </w:p>
    <w:p w:rsidR="0019264C" w:rsidRPr="006B1CBF" w:rsidRDefault="0019264C" w:rsidP="00F65A53">
      <w:pPr>
        <w:pStyle w:val="Odstavecseseznamem"/>
        <w:numPr>
          <w:ilvl w:val="1"/>
          <w:numId w:val="17"/>
        </w:numPr>
        <w:spacing w:line="360" w:lineRule="auto"/>
        <w:ind w:left="1276" w:hanging="567"/>
        <w:jc w:val="both"/>
        <w:rPr>
          <w:rFonts w:ascii="Times New Roman" w:hAnsi="Times New Roman"/>
          <w:sz w:val="24"/>
          <w:szCs w:val="24"/>
        </w:rPr>
      </w:pPr>
      <w:r w:rsidRPr="006B1CBF">
        <w:rPr>
          <w:rFonts w:ascii="Times New Roman" w:hAnsi="Times New Roman"/>
          <w:sz w:val="24"/>
          <w:szCs w:val="24"/>
        </w:rPr>
        <w:t>od 20 do 22 let jeden rok</w:t>
      </w:r>
    </w:p>
    <w:p w:rsidR="0019264C" w:rsidRPr="006B1CBF" w:rsidRDefault="0019264C" w:rsidP="00F65A53">
      <w:pPr>
        <w:pStyle w:val="Odstavecseseznamem"/>
        <w:numPr>
          <w:ilvl w:val="1"/>
          <w:numId w:val="17"/>
        </w:numPr>
        <w:spacing w:line="360" w:lineRule="auto"/>
        <w:ind w:left="1276" w:hanging="567"/>
        <w:jc w:val="both"/>
        <w:rPr>
          <w:rFonts w:ascii="Times New Roman" w:hAnsi="Times New Roman"/>
          <w:sz w:val="24"/>
          <w:szCs w:val="24"/>
        </w:rPr>
      </w:pPr>
      <w:r w:rsidRPr="006B1CBF">
        <w:rPr>
          <w:rFonts w:ascii="Times New Roman" w:hAnsi="Times New Roman"/>
          <w:sz w:val="24"/>
          <w:szCs w:val="24"/>
        </w:rPr>
        <w:t>od 22 do 24 let dva roky</w:t>
      </w:r>
    </w:p>
    <w:p w:rsidR="0019264C" w:rsidRPr="006B1CBF" w:rsidRDefault="0019264C" w:rsidP="00F65A53">
      <w:pPr>
        <w:pStyle w:val="Odstavecseseznamem"/>
        <w:numPr>
          <w:ilvl w:val="1"/>
          <w:numId w:val="17"/>
        </w:numPr>
        <w:spacing w:line="360" w:lineRule="auto"/>
        <w:ind w:left="1276" w:hanging="567"/>
        <w:jc w:val="both"/>
        <w:rPr>
          <w:rFonts w:ascii="Times New Roman" w:hAnsi="Times New Roman"/>
          <w:sz w:val="24"/>
          <w:szCs w:val="24"/>
        </w:rPr>
      </w:pPr>
      <w:r w:rsidRPr="006B1CBF">
        <w:rPr>
          <w:rFonts w:ascii="Times New Roman" w:hAnsi="Times New Roman"/>
          <w:sz w:val="24"/>
          <w:szCs w:val="24"/>
        </w:rPr>
        <w:t>od 24 do 26 let tři roky</w:t>
      </w:r>
    </w:p>
    <w:p w:rsidR="0019264C" w:rsidRPr="006B1CBF" w:rsidRDefault="0019264C" w:rsidP="00F65A53">
      <w:pPr>
        <w:pStyle w:val="Odstavecseseznamem"/>
        <w:numPr>
          <w:ilvl w:val="1"/>
          <w:numId w:val="17"/>
        </w:numPr>
        <w:spacing w:line="360" w:lineRule="auto"/>
        <w:ind w:left="1276" w:hanging="567"/>
        <w:jc w:val="both"/>
        <w:rPr>
          <w:rFonts w:ascii="Times New Roman" w:hAnsi="Times New Roman"/>
          <w:sz w:val="24"/>
          <w:szCs w:val="24"/>
        </w:rPr>
      </w:pPr>
      <w:r w:rsidRPr="006B1CBF">
        <w:rPr>
          <w:rFonts w:ascii="Times New Roman" w:hAnsi="Times New Roman"/>
          <w:sz w:val="24"/>
          <w:szCs w:val="24"/>
        </w:rPr>
        <w:t>od 26 do 28 let čtyři roky</w:t>
      </w:r>
    </w:p>
    <w:p w:rsidR="0019264C" w:rsidRPr="006B1CBF" w:rsidRDefault="0019264C" w:rsidP="00F65A53">
      <w:pPr>
        <w:pStyle w:val="Odstavecseseznamem"/>
        <w:numPr>
          <w:ilvl w:val="1"/>
          <w:numId w:val="17"/>
        </w:numPr>
        <w:spacing w:line="360" w:lineRule="auto"/>
        <w:ind w:left="1276" w:hanging="567"/>
        <w:jc w:val="both"/>
        <w:rPr>
          <w:rFonts w:ascii="Times New Roman" w:hAnsi="Times New Roman"/>
          <w:sz w:val="24"/>
          <w:szCs w:val="24"/>
        </w:rPr>
      </w:pPr>
      <w:r w:rsidRPr="006B1CBF">
        <w:rPr>
          <w:rFonts w:ascii="Times New Roman" w:hAnsi="Times New Roman"/>
          <w:sz w:val="24"/>
          <w:szCs w:val="24"/>
        </w:rPr>
        <w:t>a pro pojištěnce staršího 28 let činí 5 let.</w:t>
      </w:r>
    </w:p>
    <w:p w:rsidR="0019264C" w:rsidRPr="006B1CBF" w:rsidRDefault="0019264C" w:rsidP="00F65A53">
      <w:pPr>
        <w:spacing w:line="360" w:lineRule="auto"/>
        <w:ind w:firstLine="708"/>
        <w:jc w:val="both"/>
        <w:rPr>
          <w:rFonts w:ascii="Times New Roman" w:hAnsi="Times New Roman"/>
          <w:i/>
          <w:sz w:val="24"/>
          <w:szCs w:val="24"/>
        </w:rPr>
      </w:pPr>
      <w:r w:rsidRPr="006B1CBF">
        <w:rPr>
          <w:rFonts w:ascii="Times New Roman" w:hAnsi="Times New Roman"/>
          <w:sz w:val="24"/>
          <w:szCs w:val="24"/>
        </w:rPr>
        <w:t>Pro splnění podmínky potřebné doby pojištění je rozhodující období před vznikem invalidity.</w:t>
      </w:r>
      <w:r w:rsidRPr="006B1CBF">
        <w:rPr>
          <w:rStyle w:val="Znakapoznpodarou"/>
          <w:rFonts w:ascii="Times New Roman" w:hAnsi="Times New Roman"/>
          <w:sz w:val="24"/>
          <w:szCs w:val="24"/>
        </w:rPr>
        <w:footnoteReference w:id="18"/>
      </w:r>
      <w:r w:rsidRPr="006B1CBF">
        <w:rPr>
          <w:rFonts w:ascii="Times New Roman" w:hAnsi="Times New Roman"/>
          <w:sz w:val="24"/>
          <w:szCs w:val="24"/>
        </w:rPr>
        <w:t xml:space="preserve"> Jak stanoví odst. 2. tohoto ustanovení, u pojištěnce staršího 28 let se zjišťuje z posledních 10 let před jejím vznikem. U pojištěnce staršího 38 let byla zákonem č. 306/2008 Sb., který změnil zákon č. 155/1995 Sb., stanovena alternativní podmínka, která ve zjednodušené formulaci znamená, </w:t>
      </w:r>
      <w:r w:rsidRPr="006B1CBF">
        <w:rPr>
          <w:rFonts w:ascii="Times New Roman" w:hAnsi="Times New Roman"/>
          <w:i/>
          <w:sz w:val="24"/>
          <w:szCs w:val="24"/>
        </w:rPr>
        <w:t>že nemá-li tento pojištěnec v posledních 10 letech před vznikem invalidity alespoň 5 let pojištění, stačí, že má v posledních 20 letech alespoň 10 let pojištění.</w:t>
      </w:r>
      <w:r w:rsidRPr="006B1CBF">
        <w:rPr>
          <w:rStyle w:val="Znakapoznpodarou"/>
          <w:rFonts w:ascii="Times New Roman" w:hAnsi="Times New Roman"/>
          <w:i/>
          <w:sz w:val="24"/>
          <w:szCs w:val="24"/>
        </w:rPr>
        <w:footnoteReference w:id="19"/>
      </w:r>
    </w:p>
    <w:p w:rsidR="0019264C" w:rsidRPr="006B1CBF" w:rsidRDefault="0019264C" w:rsidP="00F65A53">
      <w:pPr>
        <w:spacing w:line="360" w:lineRule="auto"/>
        <w:ind w:firstLine="708"/>
        <w:jc w:val="both"/>
        <w:rPr>
          <w:rFonts w:ascii="Times New Roman" w:hAnsi="Times New Roman"/>
          <w:color w:val="000000"/>
          <w:sz w:val="24"/>
          <w:szCs w:val="24"/>
        </w:rPr>
      </w:pPr>
      <w:r w:rsidRPr="006B1CBF">
        <w:rPr>
          <w:rFonts w:ascii="Times New Roman" w:hAnsi="Times New Roman"/>
          <w:color w:val="000000"/>
          <w:sz w:val="24"/>
          <w:szCs w:val="24"/>
        </w:rPr>
        <w:lastRenderedPageBreak/>
        <w:t>Fyzická osoba může být účastna na důchodovém pojištění nejdříve po ukončení povinné školní docházky. Pokud se tedy ptáme, jaká je minimální potřebná délka pojištění pro nárok na invalidní důchod, je to, jak vyplývá z § 40 písm. a) i jen jeden den, neboť i tak krátké časové období vyhovuje požadavku, aby osoby do 20 let věku byly pojištěny méně než 1 rok. Nastoupí-li tedy jedinec první den na střední školu, je důchodově pojištěn, neboť doba studia na střední nebo vysoké škole v ČR před dosažením 18 let věku, nejdříve po ukončení povinné školní docházky, se považuje za dobu pojištění. Po dosažení věku 18 let je osoba pojištěna pouze po dobu prvních 6 let tohoto studia.</w:t>
      </w:r>
      <w:r w:rsidRPr="006B1CBF">
        <w:rPr>
          <w:rStyle w:val="Znakapoznpodarou"/>
          <w:rFonts w:ascii="Times New Roman" w:hAnsi="Times New Roman"/>
          <w:color w:val="000000"/>
          <w:sz w:val="24"/>
          <w:szCs w:val="24"/>
        </w:rPr>
        <w:footnoteReference w:id="20"/>
      </w:r>
    </w:p>
    <w:p w:rsidR="0019264C" w:rsidRPr="006B1CBF" w:rsidRDefault="0019264C" w:rsidP="00D2258D">
      <w:pPr>
        <w:spacing w:line="360" w:lineRule="auto"/>
        <w:ind w:firstLine="708"/>
        <w:jc w:val="both"/>
        <w:rPr>
          <w:rFonts w:ascii="Times New Roman" w:hAnsi="Times New Roman"/>
          <w:sz w:val="16"/>
          <w:szCs w:val="16"/>
        </w:rPr>
      </w:pPr>
    </w:p>
    <w:p w:rsidR="0019264C" w:rsidRPr="001D5FE0" w:rsidRDefault="0019264C" w:rsidP="005D7E7A">
      <w:pPr>
        <w:pStyle w:val="Nadpis3"/>
        <w:rPr>
          <w:rFonts w:ascii="Times New Roman" w:hAnsi="Times New Roman"/>
          <w:color w:val="auto"/>
          <w:sz w:val="24"/>
          <w:szCs w:val="24"/>
        </w:rPr>
      </w:pPr>
      <w:bookmarkStart w:id="22" w:name="_Toc383981399"/>
      <w:r w:rsidRPr="001D5FE0">
        <w:rPr>
          <w:rFonts w:ascii="Times New Roman" w:hAnsi="Times New Roman"/>
          <w:color w:val="auto"/>
          <w:sz w:val="24"/>
          <w:szCs w:val="24"/>
        </w:rPr>
        <w:t>2.1.3 Náhradní doba pojištění</w:t>
      </w:r>
      <w:bookmarkEnd w:id="22"/>
    </w:p>
    <w:p w:rsidR="0019264C" w:rsidRPr="006B1CBF" w:rsidRDefault="0019264C" w:rsidP="00FC20AD">
      <w:pPr>
        <w:spacing w:line="360" w:lineRule="auto"/>
        <w:jc w:val="both"/>
        <w:rPr>
          <w:rFonts w:ascii="Times New Roman" w:hAnsi="Times New Roman"/>
          <w:sz w:val="24"/>
          <w:szCs w:val="24"/>
        </w:rPr>
      </w:pPr>
      <w:r w:rsidRPr="006B1CBF">
        <w:rPr>
          <w:rFonts w:ascii="Times New Roman" w:hAnsi="Times New Roman"/>
          <w:sz w:val="24"/>
          <w:szCs w:val="24"/>
        </w:rPr>
        <w:tab/>
        <w:t>Institut náhradní doby pojištění byl zavedeným zákonem č. 99/1948, nicméně přes obsahové změny, kterých časem doznal, si zachoval svou funkci. V současné době je upraven v § 12 ZDP a aby bylo možné dobu hodnotit jako náhradní dobu pojištění</w:t>
      </w:r>
      <w:r>
        <w:rPr>
          <w:rFonts w:ascii="Times New Roman" w:hAnsi="Times New Roman"/>
          <w:sz w:val="24"/>
          <w:szCs w:val="24"/>
        </w:rPr>
        <w:t xml:space="preserve">, musí být </w:t>
      </w:r>
      <w:r w:rsidRPr="006B1CBF">
        <w:rPr>
          <w:rFonts w:ascii="Times New Roman" w:hAnsi="Times New Roman"/>
          <w:sz w:val="24"/>
          <w:szCs w:val="24"/>
        </w:rPr>
        <w:t>účast na důchodovém pojištění získána na území ČR</w:t>
      </w:r>
      <w:r>
        <w:rPr>
          <w:rFonts w:ascii="Times New Roman" w:hAnsi="Times New Roman"/>
          <w:sz w:val="24"/>
          <w:szCs w:val="24"/>
        </w:rPr>
        <w:t xml:space="preserve"> a trvat</w:t>
      </w:r>
      <w:r w:rsidRPr="006B1CBF">
        <w:rPr>
          <w:rFonts w:ascii="Times New Roman" w:hAnsi="Times New Roman"/>
          <w:sz w:val="24"/>
          <w:szCs w:val="24"/>
        </w:rPr>
        <w:t xml:space="preserve"> alespoň 1 rok. „Náhradní doby pojištění rovněž figurují jako vyloučené doby pro stanovení osobního vyměřovacího základu – ač jsou si tyto dva pojmy podobné obsahem, funkcí vyloučených dob je v oblasti výpočtového základu, nerozmělnit průměr vymezenými „příjmově prázdnými“ dobami.“</w:t>
      </w:r>
      <w:r w:rsidRPr="006B1CBF">
        <w:rPr>
          <w:rStyle w:val="Znakapoznpodarou"/>
          <w:rFonts w:ascii="Times New Roman" w:hAnsi="Times New Roman"/>
          <w:sz w:val="24"/>
          <w:szCs w:val="24"/>
        </w:rPr>
        <w:footnoteReference w:id="21"/>
      </w:r>
    </w:p>
    <w:p w:rsidR="0019264C" w:rsidRPr="006B1CBF" w:rsidRDefault="0019264C" w:rsidP="00FC20AD">
      <w:pPr>
        <w:spacing w:line="360" w:lineRule="auto"/>
        <w:ind w:firstLine="708"/>
        <w:jc w:val="both"/>
        <w:rPr>
          <w:rFonts w:ascii="Times New Roman" w:hAnsi="Times New Roman"/>
          <w:sz w:val="24"/>
          <w:szCs w:val="24"/>
        </w:rPr>
      </w:pPr>
      <w:r w:rsidRPr="006B1CBF">
        <w:rPr>
          <w:rFonts w:ascii="Times New Roman" w:hAnsi="Times New Roman"/>
          <w:sz w:val="24"/>
          <w:szCs w:val="24"/>
        </w:rPr>
        <w:t>Termínem náhradní doba pojištění označujeme doby, které se hodnotí pro nárok na důchody (tj. plně se započítávají mezi potřebné doby pojištění) a jeho výši (započítávají se pro výši procentní výměry ID v rozsahu 80 %</w:t>
      </w:r>
      <w:r w:rsidRPr="006B1CBF">
        <w:rPr>
          <w:rStyle w:val="Znakapoznpodarou"/>
          <w:rFonts w:ascii="Times New Roman" w:hAnsi="Times New Roman"/>
          <w:sz w:val="24"/>
          <w:szCs w:val="24"/>
        </w:rPr>
        <w:footnoteReference w:id="22"/>
      </w:r>
      <w:r w:rsidRPr="006B1CBF">
        <w:rPr>
          <w:rFonts w:ascii="Times New Roman" w:hAnsi="Times New Roman"/>
          <w:sz w:val="24"/>
          <w:szCs w:val="24"/>
        </w:rPr>
        <w:t>), ačkoliv za ně nebylo placeno pojistné. Osoba v jejich průběhu nevykonávala výdělečnou činnost, ale jinou, zákonem uznanou jako prospěšnou. Náhradní doby pojištění jsou tak zaopatřovacím prvkem v systému důchodového pojištění.</w:t>
      </w:r>
    </w:p>
    <w:p w:rsidR="0019264C" w:rsidRPr="006B1CBF" w:rsidRDefault="0019264C" w:rsidP="00286922">
      <w:pPr>
        <w:spacing w:line="360" w:lineRule="auto"/>
        <w:jc w:val="both"/>
        <w:rPr>
          <w:rFonts w:ascii="Times New Roman" w:hAnsi="Times New Roman"/>
          <w:sz w:val="16"/>
          <w:szCs w:val="16"/>
        </w:rPr>
      </w:pPr>
    </w:p>
    <w:p w:rsidR="0019264C" w:rsidRPr="001D5FE0" w:rsidRDefault="0019264C" w:rsidP="005D7E7A">
      <w:pPr>
        <w:pStyle w:val="Nadpis3"/>
        <w:rPr>
          <w:rFonts w:ascii="Times New Roman" w:hAnsi="Times New Roman"/>
          <w:i/>
          <w:color w:val="auto"/>
          <w:sz w:val="24"/>
          <w:szCs w:val="24"/>
        </w:rPr>
      </w:pPr>
      <w:bookmarkStart w:id="23" w:name="_Toc383981400"/>
      <w:r w:rsidRPr="001D5FE0">
        <w:rPr>
          <w:rFonts w:ascii="Times New Roman" w:hAnsi="Times New Roman"/>
          <w:color w:val="auto"/>
          <w:sz w:val="24"/>
          <w:szCs w:val="24"/>
        </w:rPr>
        <w:t>2.1.4 Invalidita</w:t>
      </w:r>
      <w:bookmarkEnd w:id="23"/>
      <w:r w:rsidRPr="001D5FE0">
        <w:rPr>
          <w:rFonts w:ascii="Times New Roman" w:hAnsi="Times New Roman"/>
          <w:color w:val="auto"/>
          <w:sz w:val="24"/>
          <w:szCs w:val="24"/>
        </w:rPr>
        <w:t xml:space="preserve"> </w:t>
      </w:r>
    </w:p>
    <w:p w:rsidR="0019264C" w:rsidRPr="006B1CBF" w:rsidRDefault="0019264C" w:rsidP="00280C49">
      <w:pPr>
        <w:spacing w:line="360" w:lineRule="auto"/>
        <w:ind w:firstLine="709"/>
        <w:jc w:val="both"/>
        <w:rPr>
          <w:rFonts w:ascii="Times New Roman" w:hAnsi="Times New Roman"/>
          <w:sz w:val="24"/>
          <w:szCs w:val="24"/>
        </w:rPr>
      </w:pPr>
      <w:r w:rsidRPr="006B1CBF">
        <w:rPr>
          <w:rFonts w:ascii="Times New Roman" w:hAnsi="Times New Roman"/>
          <w:sz w:val="24"/>
          <w:szCs w:val="24"/>
        </w:rPr>
        <w:t>Česká republika historicky přijala středoevropskou koncepci, která na invaliditu nahlížela jako na předčasné stáří, tedy že daná osoba nemůže pracovat ze zdravotních důvodů</w:t>
      </w:r>
      <w:r w:rsidRPr="006B1CBF">
        <w:rPr>
          <w:rStyle w:val="Znakapoznpodarou"/>
          <w:rFonts w:ascii="Times New Roman" w:hAnsi="Times New Roman"/>
          <w:sz w:val="24"/>
          <w:szCs w:val="24"/>
        </w:rPr>
        <w:footnoteReference w:id="23"/>
      </w:r>
      <w:r w:rsidRPr="006B1CBF">
        <w:rPr>
          <w:rFonts w:ascii="Times New Roman" w:hAnsi="Times New Roman"/>
          <w:sz w:val="24"/>
          <w:szCs w:val="24"/>
        </w:rPr>
        <w:t xml:space="preserve"> a stanovila důchodové pojištění jako systém, který upravuje invalidní důchod. Není tomu však stejně ve všech státek Evropy, neboť k invaliditě jsou uplatňovány různé přístupy. </w:t>
      </w:r>
      <w:r w:rsidRPr="006B1CBF">
        <w:rPr>
          <w:rFonts w:ascii="Times New Roman" w:hAnsi="Times New Roman"/>
          <w:sz w:val="24"/>
          <w:szCs w:val="24"/>
        </w:rPr>
        <w:lastRenderedPageBreak/>
        <w:t>Příkladem je přístup užívaný ve Francii, kde je invalidita chápána jako stabilizovaná nemoc a jako taková je upravována v rámci nemocenského pojištění. Naopak princip užívaný ve Velké Británii spočívá v koncepci invalidity jako samostatně stojící sociální události, která je upravena samostatným systémem sociálního pojištění – invalidním pojištěním.</w:t>
      </w:r>
      <w:r w:rsidRPr="006B1CBF">
        <w:rPr>
          <w:rStyle w:val="Znakapoznpodarou"/>
          <w:rFonts w:ascii="Times New Roman" w:hAnsi="Times New Roman"/>
          <w:sz w:val="24"/>
          <w:szCs w:val="24"/>
        </w:rPr>
        <w:footnoteReference w:id="24"/>
      </w:r>
    </w:p>
    <w:p w:rsidR="0019264C" w:rsidRPr="006B1CBF" w:rsidRDefault="0019264C" w:rsidP="002E4AE3">
      <w:pPr>
        <w:spacing w:line="360" w:lineRule="auto"/>
        <w:ind w:firstLine="708"/>
        <w:jc w:val="both"/>
        <w:rPr>
          <w:rFonts w:ascii="Times New Roman" w:hAnsi="Times New Roman"/>
          <w:sz w:val="24"/>
          <w:szCs w:val="24"/>
        </w:rPr>
      </w:pPr>
      <w:r w:rsidRPr="006B1CBF">
        <w:rPr>
          <w:rFonts w:ascii="Times New Roman" w:hAnsi="Times New Roman"/>
          <w:sz w:val="24"/>
          <w:szCs w:val="24"/>
        </w:rPr>
        <w:t>Pojem invalidita lze uchopit z několika hledisek, nebo také oborů, které jej pro své účely chápou různě. Hledisko ekonomické se zaměřuje především na vliv invalidity na finanční sféru osoby, na důsledky poklesu nebo ztráty výdělečné schopnosti. Naopak z pohledu medicíny je stěžejní především dlouhodobé nebo trvalé zdravotní postižení a možnosti léčby, potažmo možnost adaptace nemocného či zdravotně postiženého člověka na běžný život. Existuje i sociologické hledisko, které hodnotí společenské důsledky invalidity. Z pohledu této práce je rozhodující právní pojetí invalidity, tedy souhrn předpokladů pro její uznání dle právních předpisů.</w:t>
      </w:r>
      <w:r w:rsidRPr="006B1CBF">
        <w:rPr>
          <w:rStyle w:val="Znakapoznpodarou"/>
          <w:rFonts w:ascii="Times New Roman" w:hAnsi="Times New Roman"/>
          <w:sz w:val="24"/>
          <w:szCs w:val="24"/>
        </w:rPr>
        <w:footnoteReference w:id="25"/>
      </w:r>
    </w:p>
    <w:p w:rsidR="0019264C" w:rsidRPr="006B1CBF" w:rsidRDefault="0019264C" w:rsidP="002E4AE3">
      <w:pPr>
        <w:spacing w:line="360" w:lineRule="auto"/>
        <w:ind w:firstLine="708"/>
        <w:jc w:val="both"/>
        <w:rPr>
          <w:rFonts w:ascii="Times New Roman" w:hAnsi="Times New Roman"/>
          <w:sz w:val="24"/>
          <w:szCs w:val="24"/>
        </w:rPr>
      </w:pPr>
      <w:r w:rsidRPr="006B1CBF">
        <w:rPr>
          <w:rFonts w:ascii="Times New Roman" w:hAnsi="Times New Roman"/>
          <w:sz w:val="24"/>
          <w:szCs w:val="24"/>
        </w:rPr>
        <w:t>Právní úprava invalidity obecně vychází ze tří primárních koncepčních modelů. Jsou jimi model invalidity fyzické, zaměřené na snížené popř. vymizelé fyziologické schopnosti člověka. Další koncepcí je invalidita profesní (stavovská), zdůrazňující především změny v profesním životě postižené osoby, která bere v úvahu především nemožnost výkonu dosavadního povolání po změně zdravotního stavu. Koncepce invalidity všeobecné, ze které vychází současná právní úprava,</w:t>
      </w:r>
      <w:r w:rsidRPr="006B1CBF">
        <w:rPr>
          <w:rFonts w:ascii="Times New Roman" w:hAnsi="Times New Roman"/>
        </w:rPr>
        <w:t xml:space="preserve"> </w:t>
      </w:r>
      <w:r w:rsidRPr="006B1CBF">
        <w:rPr>
          <w:rFonts w:ascii="Times New Roman" w:hAnsi="Times New Roman"/>
          <w:sz w:val="24"/>
          <w:szCs w:val="24"/>
        </w:rPr>
        <w:t>vychází z příčinné souvislosti zdravotního postižení občana a jeho zbývajícího pracovního potenciálu a jeho využití k pracovnímu uplatnění.</w:t>
      </w:r>
      <w:r w:rsidRPr="006B1CBF">
        <w:rPr>
          <w:rStyle w:val="Znakapoznpodarou"/>
          <w:rFonts w:ascii="Times New Roman" w:hAnsi="Times New Roman"/>
          <w:sz w:val="24"/>
          <w:szCs w:val="24"/>
        </w:rPr>
        <w:footnoteReference w:id="26"/>
      </w:r>
      <w:r w:rsidRPr="006B1CBF">
        <w:rPr>
          <w:rFonts w:ascii="Times New Roman" w:hAnsi="Times New Roman"/>
          <w:sz w:val="24"/>
          <w:szCs w:val="24"/>
        </w:rPr>
        <w:t xml:space="preserve"> </w:t>
      </w:r>
    </w:p>
    <w:p w:rsidR="0019264C" w:rsidRPr="006B1CBF" w:rsidRDefault="0019264C" w:rsidP="002E4AE3">
      <w:pPr>
        <w:spacing w:line="360" w:lineRule="auto"/>
        <w:ind w:firstLine="709"/>
        <w:jc w:val="both"/>
        <w:rPr>
          <w:rFonts w:ascii="Times New Roman" w:hAnsi="Times New Roman"/>
          <w:sz w:val="24"/>
          <w:szCs w:val="24"/>
        </w:rPr>
      </w:pPr>
      <w:r w:rsidRPr="006B1CBF">
        <w:rPr>
          <w:rFonts w:ascii="Times New Roman" w:hAnsi="Times New Roman"/>
          <w:sz w:val="24"/>
          <w:szCs w:val="24"/>
        </w:rPr>
        <w:t xml:space="preserve">Invalidita představuje především závažný a dlouhodobý úbytek pracovní schopnosti, nebo její naprostou absenci, což má dopad především v ekonomické sféře této osoby a její rodiny. Takováto osoba se stává ekonomicky nesoběstačnou, mnohdy i závislou na pomoci druhých, ale především na pomoci státu. Předně je úbytek prostředků zřetelný v porovnání se zvýšenými výdaji, neboť invalidní osoba se často neobejde bez speciálních pomůcek, bezbariérové úpravy bydlení, podstupuje finančně náročnou léčbu atd. Úbytek či absence příjmů je doplňována nebo nahrazována dávkami </w:t>
      </w:r>
      <w:r>
        <w:rPr>
          <w:rFonts w:ascii="Times New Roman" w:hAnsi="Times New Roman"/>
          <w:sz w:val="24"/>
          <w:szCs w:val="24"/>
        </w:rPr>
        <w:t>ID</w:t>
      </w:r>
      <w:r w:rsidRPr="006B1CBF">
        <w:rPr>
          <w:rFonts w:ascii="Times New Roman" w:hAnsi="Times New Roman"/>
          <w:sz w:val="24"/>
          <w:szCs w:val="24"/>
        </w:rPr>
        <w:t>, ovšem pouze za předpokladu splnění zákonem stanovených požadavků. Důvodem k poskytování příslušných dávek je tedy především náhrada ztráty příjmu, nikoliv kompenzace zdravotního postižení.</w:t>
      </w:r>
      <w:r w:rsidRPr="006B1CBF">
        <w:rPr>
          <w:rStyle w:val="Znakapoznpodarou"/>
          <w:rFonts w:ascii="Times New Roman" w:hAnsi="Times New Roman"/>
          <w:sz w:val="24"/>
          <w:szCs w:val="24"/>
        </w:rPr>
        <w:footnoteReference w:id="27"/>
      </w:r>
      <w:r w:rsidRPr="006B1CBF">
        <w:rPr>
          <w:rFonts w:ascii="Times New Roman" w:hAnsi="Times New Roman"/>
          <w:sz w:val="24"/>
          <w:szCs w:val="24"/>
        </w:rPr>
        <w:t xml:space="preserve"> </w:t>
      </w:r>
    </w:p>
    <w:p w:rsidR="0019264C" w:rsidRPr="006B1CBF" w:rsidRDefault="0019264C" w:rsidP="002E4AE3">
      <w:pPr>
        <w:spacing w:line="360" w:lineRule="auto"/>
        <w:ind w:firstLine="709"/>
        <w:jc w:val="both"/>
        <w:rPr>
          <w:rFonts w:ascii="Times New Roman" w:hAnsi="Times New Roman"/>
          <w:sz w:val="24"/>
          <w:szCs w:val="24"/>
        </w:rPr>
      </w:pPr>
      <w:r w:rsidRPr="006B1CBF">
        <w:rPr>
          <w:rFonts w:ascii="Times New Roman" w:hAnsi="Times New Roman"/>
          <w:sz w:val="24"/>
          <w:szCs w:val="24"/>
        </w:rPr>
        <w:lastRenderedPageBreak/>
        <w:t>Pojmem souvisejícím s pojmem invalidita je nemoc. Ačkoliv obojí se vztahuje k lidskému zdraví a jeho určitému poškození, invalidita jakožto dlouhodobý nepříznivý zdravotní stav vyžaduje odlišný přístup a řešení než nemoc, jejímž rysem je krátkodobost, vzhledem k odlišným důsledkům pro jedince. Nicméně v souvislosti s poškozením zdravotního stavu je možné najít více pojmů, užívaných jednotlivými zákony, které však odlišují určité nuance. Jsou jimi dlouhodobě nepříznivý stav, poškození zdraví či zdravotní postižení.</w:t>
      </w:r>
      <w:r w:rsidRPr="006B1CBF">
        <w:rPr>
          <w:rStyle w:val="Znakapoznpodarou"/>
          <w:rFonts w:ascii="Times New Roman" w:hAnsi="Times New Roman"/>
          <w:sz w:val="24"/>
          <w:szCs w:val="24"/>
        </w:rPr>
        <w:footnoteReference w:id="28"/>
      </w:r>
      <w:r w:rsidRPr="006B1CBF">
        <w:rPr>
          <w:rFonts w:ascii="Times New Roman" w:hAnsi="Times New Roman"/>
          <w:sz w:val="24"/>
          <w:szCs w:val="24"/>
        </w:rPr>
        <w:t xml:space="preserve"> Vzhledem k tomu, že jsou jednotlivé pojmy užívány pro účely jiného zákona, přiblížím je vždy v příslušné kapitole.</w:t>
      </w:r>
    </w:p>
    <w:p w:rsidR="0019264C" w:rsidRPr="006B1CBF" w:rsidRDefault="0019264C" w:rsidP="0021320F">
      <w:pPr>
        <w:spacing w:line="360" w:lineRule="auto"/>
        <w:ind w:firstLine="709"/>
        <w:jc w:val="both"/>
        <w:rPr>
          <w:rFonts w:ascii="Times New Roman" w:hAnsi="Times New Roman"/>
          <w:sz w:val="24"/>
          <w:szCs w:val="24"/>
        </w:rPr>
      </w:pPr>
      <w:r w:rsidRPr="006B1CBF">
        <w:rPr>
          <w:rFonts w:ascii="Times New Roman" w:hAnsi="Times New Roman"/>
          <w:color w:val="000000"/>
          <w:sz w:val="24"/>
          <w:szCs w:val="24"/>
        </w:rPr>
        <w:t>Zákonné vymezení invalidity stanoví § 39 ZDP.</w:t>
      </w:r>
      <w:r w:rsidRPr="006B1CBF">
        <w:rPr>
          <w:rFonts w:ascii="Times New Roman" w:hAnsi="Times New Roman"/>
          <w:color w:val="C00000"/>
          <w:sz w:val="24"/>
          <w:szCs w:val="24"/>
        </w:rPr>
        <w:t xml:space="preserve"> </w:t>
      </w:r>
      <w:r w:rsidRPr="006B1CBF">
        <w:rPr>
          <w:rFonts w:ascii="Times New Roman" w:hAnsi="Times New Roman"/>
          <w:sz w:val="24"/>
          <w:szCs w:val="24"/>
        </w:rPr>
        <w:t xml:space="preserve">Pojištěnec je invalidní, jestliže z důvodu dlouhodobě nepříznivého zdravotního stavu </w:t>
      </w:r>
      <w:r w:rsidRPr="006B1CBF">
        <w:rPr>
          <w:rFonts w:ascii="Times New Roman" w:hAnsi="Times New Roman"/>
          <w:i/>
          <w:sz w:val="24"/>
          <w:szCs w:val="24"/>
        </w:rPr>
        <w:t xml:space="preserve">(blíže kap. 3.1.5.) </w:t>
      </w:r>
      <w:r w:rsidRPr="006B1CBF">
        <w:rPr>
          <w:rFonts w:ascii="Times New Roman" w:hAnsi="Times New Roman"/>
          <w:sz w:val="24"/>
          <w:szCs w:val="24"/>
        </w:rPr>
        <w:t xml:space="preserve">nastal pokles jeho pracovní schopnosti nejméně o 35 %. </w:t>
      </w:r>
    </w:p>
    <w:p w:rsidR="0019264C" w:rsidRPr="006B1CBF" w:rsidRDefault="0019264C" w:rsidP="00644E32">
      <w:pPr>
        <w:widowControl w:val="0"/>
        <w:autoSpaceDE w:val="0"/>
        <w:autoSpaceDN w:val="0"/>
        <w:adjustRightInd w:val="0"/>
        <w:jc w:val="both"/>
        <w:rPr>
          <w:rFonts w:ascii="Times New Roman" w:hAnsi="Times New Roman"/>
          <w:sz w:val="24"/>
          <w:szCs w:val="24"/>
        </w:rPr>
      </w:pPr>
      <w:r w:rsidRPr="006B1CBF">
        <w:rPr>
          <w:rFonts w:ascii="Times New Roman" w:hAnsi="Times New Roman"/>
          <w:sz w:val="24"/>
          <w:szCs w:val="24"/>
        </w:rPr>
        <w:t xml:space="preserve"> Jestliže pracovní schopnost pojištěnce poklesla  </w:t>
      </w:r>
    </w:p>
    <w:p w:rsidR="0019264C" w:rsidRPr="006B1CBF" w:rsidRDefault="0019264C" w:rsidP="00644E32">
      <w:pPr>
        <w:widowControl w:val="0"/>
        <w:autoSpaceDE w:val="0"/>
        <w:autoSpaceDN w:val="0"/>
        <w:adjustRightInd w:val="0"/>
        <w:jc w:val="both"/>
        <w:rPr>
          <w:rFonts w:ascii="Times New Roman" w:hAnsi="Times New Roman"/>
          <w:sz w:val="24"/>
          <w:szCs w:val="24"/>
        </w:rPr>
      </w:pPr>
      <w:r w:rsidRPr="006B1CBF">
        <w:rPr>
          <w:rFonts w:ascii="Times New Roman" w:hAnsi="Times New Roman"/>
          <w:sz w:val="24"/>
          <w:szCs w:val="24"/>
        </w:rPr>
        <w:t xml:space="preserve">a) nejméně o 35 %, avšak nejvíce o 49 %, jedná se o invaliditu I. stupně, </w:t>
      </w:r>
    </w:p>
    <w:p w:rsidR="0019264C" w:rsidRPr="006B1CBF" w:rsidRDefault="0019264C" w:rsidP="00644E32">
      <w:pPr>
        <w:widowControl w:val="0"/>
        <w:autoSpaceDE w:val="0"/>
        <w:autoSpaceDN w:val="0"/>
        <w:adjustRightInd w:val="0"/>
        <w:jc w:val="both"/>
        <w:rPr>
          <w:rFonts w:ascii="Times New Roman" w:hAnsi="Times New Roman"/>
          <w:sz w:val="24"/>
          <w:szCs w:val="24"/>
        </w:rPr>
      </w:pPr>
      <w:r w:rsidRPr="006B1CBF">
        <w:rPr>
          <w:rFonts w:ascii="Times New Roman" w:hAnsi="Times New Roman"/>
          <w:sz w:val="24"/>
          <w:szCs w:val="24"/>
        </w:rPr>
        <w:t xml:space="preserve">b) nejméně o 50 %, avšak nejvíce o 69 %, jedná se o invaliditu II. stupně, </w:t>
      </w:r>
    </w:p>
    <w:p w:rsidR="0019264C" w:rsidRPr="006B1CBF" w:rsidRDefault="0019264C" w:rsidP="00644E32">
      <w:pPr>
        <w:widowControl w:val="0"/>
        <w:autoSpaceDE w:val="0"/>
        <w:autoSpaceDN w:val="0"/>
        <w:adjustRightInd w:val="0"/>
        <w:jc w:val="both"/>
        <w:rPr>
          <w:rFonts w:ascii="Times New Roman" w:hAnsi="Times New Roman"/>
          <w:sz w:val="24"/>
          <w:szCs w:val="24"/>
        </w:rPr>
      </w:pPr>
      <w:r w:rsidRPr="006B1CBF">
        <w:rPr>
          <w:rFonts w:ascii="Times New Roman" w:hAnsi="Times New Roman"/>
          <w:sz w:val="24"/>
          <w:szCs w:val="24"/>
        </w:rPr>
        <w:t xml:space="preserve">c) nejméně o 70 %, jedná se o invaliditu III. stupně. </w:t>
      </w:r>
    </w:p>
    <w:p w:rsidR="0019264C" w:rsidRPr="006B1CBF" w:rsidRDefault="0019264C" w:rsidP="00644E32">
      <w:pPr>
        <w:widowControl w:val="0"/>
        <w:autoSpaceDE w:val="0"/>
        <w:autoSpaceDN w:val="0"/>
        <w:adjustRightInd w:val="0"/>
        <w:jc w:val="both"/>
        <w:rPr>
          <w:rFonts w:ascii="Times New Roman" w:hAnsi="Times New Roman"/>
          <w:sz w:val="24"/>
          <w:szCs w:val="24"/>
        </w:rPr>
      </w:pPr>
    </w:p>
    <w:p w:rsidR="0019264C" w:rsidRPr="006B1CBF" w:rsidRDefault="0019264C" w:rsidP="0021320F">
      <w:pPr>
        <w:spacing w:line="360" w:lineRule="auto"/>
        <w:ind w:firstLine="426"/>
        <w:jc w:val="both"/>
        <w:rPr>
          <w:rFonts w:ascii="Times New Roman" w:hAnsi="Times New Roman"/>
          <w:sz w:val="24"/>
          <w:szCs w:val="24"/>
        </w:rPr>
      </w:pPr>
      <w:r w:rsidRPr="006B1CBF">
        <w:rPr>
          <w:rFonts w:ascii="Times New Roman" w:hAnsi="Times New Roman"/>
          <w:sz w:val="24"/>
          <w:szCs w:val="24"/>
        </w:rPr>
        <w:t>Při určování poklesu pracovní schopnosti, která je vymezena v § 39 ZDP odst. 3, se bere v úvahu více faktorů, které je následně nutné zohlednit. Jsou jimi mimo jiné schopnost využití zachované pracovní schopnosti v případě I. a II. stupně invalidity, a v případě invalidity III. stupně schopnost pojištěnce vykonávat výdělečnou činnost za zcela mimořádných podmínek. Tedy nehodnotí se pouze samotný pokles pracovní schopnosti, ale i zachované schopnosti, včetně schopnosti pojištěnce se pracovně uplatnit.</w:t>
      </w:r>
    </w:p>
    <w:p w:rsidR="0019264C" w:rsidRPr="006B1CBF" w:rsidRDefault="0019264C" w:rsidP="00F65793">
      <w:pPr>
        <w:spacing w:line="360" w:lineRule="auto"/>
        <w:ind w:firstLine="709"/>
        <w:jc w:val="both"/>
        <w:rPr>
          <w:rFonts w:ascii="Times New Roman" w:hAnsi="Times New Roman"/>
          <w:sz w:val="24"/>
          <w:szCs w:val="24"/>
        </w:rPr>
      </w:pPr>
      <w:r w:rsidRPr="006B1CBF">
        <w:rPr>
          <w:rFonts w:ascii="Times New Roman" w:hAnsi="Times New Roman"/>
          <w:sz w:val="24"/>
          <w:szCs w:val="24"/>
        </w:rPr>
        <w:t>Z výše uvedeného vyplývá, že invalidita je sociální událostí dlouhodobého charakteru, spočívající ve zdravotně nepříznivém stavu, jejíž negativní důsledky v podobě snížení či ztráty pracovní schopnosti a tudíž ztíženého uplatnění v pracovní oblasti, jsou kompenzovány dávkami ze systému důchodového pojištění, a to za splnění podmínek stanovených zákonem.</w:t>
      </w:r>
    </w:p>
    <w:p w:rsidR="0019264C" w:rsidRPr="006B1CBF" w:rsidRDefault="0019264C" w:rsidP="002E4AE3">
      <w:pPr>
        <w:pStyle w:val="Odstavecseseznamem"/>
        <w:spacing w:line="360" w:lineRule="auto"/>
        <w:ind w:left="0" w:firstLine="709"/>
        <w:jc w:val="both"/>
        <w:rPr>
          <w:rFonts w:ascii="Times New Roman" w:hAnsi="Times New Roman"/>
          <w:sz w:val="24"/>
          <w:szCs w:val="24"/>
        </w:rPr>
      </w:pPr>
      <w:r w:rsidRPr="006B1CBF">
        <w:rPr>
          <w:rFonts w:ascii="Times New Roman" w:hAnsi="Times New Roman"/>
          <w:sz w:val="24"/>
          <w:szCs w:val="24"/>
        </w:rPr>
        <w:t xml:space="preserve">V roce 2010 zaznamenala daná problematika významné změny v důsledku novelizace </w:t>
      </w:r>
      <w:r>
        <w:rPr>
          <w:rFonts w:ascii="Times New Roman" w:hAnsi="Times New Roman"/>
          <w:sz w:val="24"/>
          <w:szCs w:val="24"/>
        </w:rPr>
        <w:t>ZDP</w:t>
      </w:r>
      <w:r w:rsidRPr="006B1CBF">
        <w:rPr>
          <w:rFonts w:ascii="Times New Roman" w:hAnsi="Times New Roman"/>
          <w:sz w:val="24"/>
          <w:szCs w:val="24"/>
        </w:rPr>
        <w:t xml:space="preserve"> zákonem č. 306/2008 Sb., proto bych ráda v následující pasáži zmínila změny významné z hlediska vymezení invalidity.</w:t>
      </w:r>
    </w:p>
    <w:p w:rsidR="0019264C" w:rsidRPr="006B1CBF" w:rsidRDefault="0019264C" w:rsidP="002E4AE3">
      <w:pPr>
        <w:pStyle w:val="Odstavecseseznamem"/>
        <w:spacing w:line="360" w:lineRule="auto"/>
        <w:ind w:left="0" w:firstLine="709"/>
        <w:jc w:val="both"/>
        <w:rPr>
          <w:rFonts w:ascii="Times New Roman" w:hAnsi="Times New Roman"/>
          <w:sz w:val="24"/>
          <w:szCs w:val="24"/>
        </w:rPr>
      </w:pPr>
      <w:r w:rsidRPr="006B1CBF">
        <w:rPr>
          <w:rFonts w:ascii="Times New Roman" w:hAnsi="Times New Roman"/>
          <w:sz w:val="24"/>
          <w:szCs w:val="24"/>
        </w:rPr>
        <w:t xml:space="preserve">Právní úprava účinná do 31. 12. 2009 rozeznávala dva druhy invalidních důchodů, tj. důchod plný, podmíněný plnou invaliditou a důchod částečný, podmíněný částečnou </w:t>
      </w:r>
      <w:r w:rsidRPr="006B1CBF">
        <w:rPr>
          <w:rFonts w:ascii="Times New Roman" w:hAnsi="Times New Roman"/>
          <w:sz w:val="24"/>
          <w:szCs w:val="24"/>
        </w:rPr>
        <w:lastRenderedPageBreak/>
        <w:t>invaliditou, přičemž každý z těchto důchodů byl samostatnou dávkou.</w:t>
      </w:r>
      <w:r w:rsidRPr="006B1CBF">
        <w:rPr>
          <w:rStyle w:val="Znakapoznpodarou"/>
          <w:rFonts w:ascii="Times New Roman" w:hAnsi="Times New Roman"/>
          <w:sz w:val="24"/>
          <w:szCs w:val="24"/>
        </w:rPr>
        <w:footnoteReference w:id="29"/>
      </w:r>
      <w:r w:rsidRPr="006B1CBF">
        <w:rPr>
          <w:rFonts w:ascii="Times New Roman" w:hAnsi="Times New Roman"/>
          <w:sz w:val="24"/>
          <w:szCs w:val="24"/>
        </w:rPr>
        <w:t xml:space="preserve"> V případě změny zdravotního stavu, podmiňujícího změnu druhu invalidity, zanikl nárok na stávající dávky pro nesplnění zákonem stanovených podmínek a nově se posuzovaly podmínky pro splnění nároku na dávku novou. Vý</w:t>
      </w:r>
      <w:r>
        <w:rPr>
          <w:rFonts w:ascii="Times New Roman" w:hAnsi="Times New Roman"/>
          <w:sz w:val="24"/>
          <w:szCs w:val="24"/>
        </w:rPr>
        <w:t>raznou</w:t>
      </w:r>
      <w:r w:rsidRPr="006B1CBF">
        <w:rPr>
          <w:rFonts w:ascii="Times New Roman" w:hAnsi="Times New Roman"/>
          <w:sz w:val="24"/>
          <w:szCs w:val="24"/>
        </w:rPr>
        <w:t xml:space="preserve"> změnu v tomto ohledu přinesl do právního řádu zákon č. 306/2008 Sb. ve svém článku I bodu 42, který novelizoval ustanovení § 39 ZDP.</w:t>
      </w:r>
    </w:p>
    <w:p w:rsidR="0019264C" w:rsidRPr="006B1CBF" w:rsidRDefault="0019264C" w:rsidP="002E4AE3">
      <w:pPr>
        <w:pStyle w:val="Odstavecseseznamem"/>
        <w:spacing w:line="360" w:lineRule="auto"/>
        <w:ind w:left="0" w:firstLine="709"/>
        <w:jc w:val="both"/>
        <w:rPr>
          <w:rFonts w:ascii="Times New Roman" w:hAnsi="Times New Roman"/>
          <w:sz w:val="24"/>
          <w:szCs w:val="24"/>
        </w:rPr>
      </w:pPr>
      <w:r w:rsidRPr="006B1CBF">
        <w:rPr>
          <w:rFonts w:ascii="Times New Roman" w:hAnsi="Times New Roman"/>
          <w:sz w:val="24"/>
          <w:szCs w:val="24"/>
        </w:rPr>
        <w:t xml:space="preserve">V důsledku této novely došlo k zavedení koncepce jediné dávky, </w:t>
      </w:r>
      <w:r>
        <w:rPr>
          <w:rFonts w:ascii="Times New Roman" w:hAnsi="Times New Roman"/>
          <w:sz w:val="24"/>
          <w:szCs w:val="24"/>
        </w:rPr>
        <w:t>ID</w:t>
      </w:r>
      <w:r w:rsidRPr="006B1CBF">
        <w:rPr>
          <w:rFonts w:ascii="Times New Roman" w:hAnsi="Times New Roman"/>
          <w:sz w:val="24"/>
          <w:szCs w:val="24"/>
        </w:rPr>
        <w:t>, přičemž výše této dávky, resp. její procentní výměry, je závislá na stupni invalidity.</w:t>
      </w:r>
      <w:r w:rsidRPr="006B1CBF">
        <w:rPr>
          <w:rStyle w:val="Znakapoznpodarou"/>
          <w:rFonts w:ascii="Times New Roman" w:hAnsi="Times New Roman"/>
          <w:sz w:val="24"/>
          <w:szCs w:val="24"/>
        </w:rPr>
        <w:footnoteReference w:id="30"/>
      </w:r>
      <w:r w:rsidRPr="006B1CBF">
        <w:rPr>
          <w:rFonts w:ascii="Times New Roman" w:hAnsi="Times New Roman"/>
          <w:sz w:val="24"/>
          <w:szCs w:val="24"/>
        </w:rPr>
        <w:t xml:space="preserve"> Prakticky došlo k transformaci částečného invalidního důchodu do I. a II. stupně invalidity a plného invalidního důchodu do stupně III.</w:t>
      </w:r>
      <w:r w:rsidRPr="006B1CBF">
        <w:rPr>
          <w:rStyle w:val="Znakapoznpodarou"/>
          <w:rFonts w:ascii="Times New Roman" w:hAnsi="Times New Roman"/>
          <w:sz w:val="24"/>
          <w:szCs w:val="24"/>
        </w:rPr>
        <w:footnoteReference w:id="31"/>
      </w:r>
      <w:r w:rsidRPr="006B1CBF">
        <w:rPr>
          <w:rFonts w:ascii="Times New Roman" w:hAnsi="Times New Roman"/>
          <w:sz w:val="24"/>
          <w:szCs w:val="24"/>
        </w:rPr>
        <w:t xml:space="preserve"> Pro invalidy daná změna přináší jisté zjednodušení situace pro případ, že dojde ke změně zdravotního stavu ovlivňující stupeň invalidity. Nárok na dávku bude totiž trvat, pokud bude osoba invalidní, bez ohledu na změnu stupně, změní se pouze její výše</w:t>
      </w:r>
      <w:r w:rsidRPr="006B1CBF">
        <w:rPr>
          <w:rStyle w:val="Znakapoznpodarou"/>
          <w:rFonts w:ascii="Times New Roman" w:hAnsi="Times New Roman"/>
          <w:sz w:val="24"/>
          <w:szCs w:val="24"/>
        </w:rPr>
        <w:footnoteReference w:id="32"/>
      </w:r>
      <w:r w:rsidRPr="006B1CBF">
        <w:rPr>
          <w:rFonts w:ascii="Times New Roman" w:hAnsi="Times New Roman"/>
          <w:sz w:val="24"/>
          <w:szCs w:val="24"/>
        </w:rPr>
        <w:t>. Odpadá tak zkoumání splnění dalších podmínek jak tomu bylo za předchozí úpravy. Ty by byly zkoumány pouze v případě, že by osoba přestala být invalidní a poté se jí opět stala.</w:t>
      </w:r>
      <w:r w:rsidRPr="006B1CBF">
        <w:rPr>
          <w:rStyle w:val="Znakapoznpodarou"/>
          <w:rFonts w:ascii="Times New Roman" w:hAnsi="Times New Roman"/>
          <w:sz w:val="24"/>
          <w:szCs w:val="24"/>
        </w:rPr>
        <w:footnoteReference w:id="33"/>
      </w:r>
    </w:p>
    <w:p w:rsidR="0019264C" w:rsidRPr="006B1CBF" w:rsidRDefault="0019264C" w:rsidP="002E4AE3">
      <w:pPr>
        <w:pStyle w:val="Odstavecseseznamem"/>
        <w:spacing w:line="360" w:lineRule="auto"/>
        <w:ind w:left="0" w:firstLine="709"/>
        <w:jc w:val="both"/>
        <w:rPr>
          <w:rFonts w:ascii="Times New Roman" w:hAnsi="Times New Roman"/>
          <w:sz w:val="24"/>
          <w:szCs w:val="24"/>
        </w:rPr>
      </w:pPr>
      <w:r w:rsidRPr="006B1CBF">
        <w:rPr>
          <w:rFonts w:ascii="Times New Roman" w:hAnsi="Times New Roman"/>
          <w:sz w:val="24"/>
          <w:szCs w:val="24"/>
        </w:rPr>
        <w:t xml:space="preserve">V původním znění § 39 byla osoba vymezena jako plně invalidní, pokud jí z důvodu dlouhodobě nepříznivého zdravotního stavu poklesla schopnost soustavné výdělečné činnosti nejméně o 66 % nebo byla schopna pro zdravotní postižení soustavné výdělečné činnosti jen za zcela mimořádných podmínek. </w:t>
      </w:r>
    </w:p>
    <w:p w:rsidR="0019264C" w:rsidRPr="006B1CBF" w:rsidRDefault="0019264C" w:rsidP="002E4AE3">
      <w:pPr>
        <w:pStyle w:val="para"/>
        <w:shd w:val="clear" w:color="auto" w:fill="FFFFFF"/>
        <w:spacing w:before="0" w:beforeAutospacing="0" w:after="0" w:afterAutospacing="0" w:line="360" w:lineRule="auto"/>
        <w:ind w:firstLine="708"/>
        <w:jc w:val="both"/>
      </w:pPr>
      <w:r w:rsidRPr="006B1CBF">
        <w:t>Částečně invalidní byla naopak dle původního § 44 osoba, které z důvodu DNZS poklesla schopnost soustavné výdělečné činnosti nejméně o 33%, nebo pokud jí DNZS značně ztěžovala obecné životní podmínky.</w:t>
      </w:r>
      <w:r w:rsidRPr="006B1CBF">
        <w:rPr>
          <w:rStyle w:val="Znakapoznpodarou"/>
        </w:rPr>
        <w:footnoteReference w:id="34"/>
      </w:r>
      <w:r w:rsidRPr="006B1CBF">
        <w:t xml:space="preserve"> </w:t>
      </w:r>
    </w:p>
    <w:p w:rsidR="0019264C" w:rsidRPr="006B1CBF" w:rsidRDefault="0019264C" w:rsidP="002E4AE3">
      <w:pPr>
        <w:pStyle w:val="para"/>
        <w:shd w:val="clear" w:color="auto" w:fill="FFFFFF"/>
        <w:spacing w:before="0" w:beforeAutospacing="0" w:after="0" w:afterAutospacing="0" w:line="360" w:lineRule="auto"/>
        <w:ind w:firstLine="708"/>
        <w:jc w:val="both"/>
      </w:pPr>
      <w:r w:rsidRPr="006B1CBF">
        <w:t xml:space="preserve">Ve srovnání s úpravou, kterou přinesla zmíněná novela, je možné pozorovat zostření požadavku na procentuální pokles pracovní schopnosti pro zařazení do některého ze stupňů invalidity. Pro to, aby osoba vůbec mohla být uznána invalidní, byla nově stanovena nejnižší míra poklesu pracovní schopnosti, a to na 35% oproti původním 33%. Rovněž pro zařazení </w:t>
      </w:r>
      <w:r w:rsidRPr="006B1CBF">
        <w:lastRenderedPageBreak/>
        <w:t>do III. stupně invalidity je hranice zpřísněna oproti hranici stanovené pro plný invalidní důchod, neboť je nově vyžadován pokles pracovní schopnosti nejméně o 70 %.</w:t>
      </w:r>
      <w:r w:rsidRPr="006B1CBF">
        <w:rPr>
          <w:rStyle w:val="Znakapoznpodarou"/>
        </w:rPr>
        <w:footnoteReference w:id="35"/>
      </w:r>
    </w:p>
    <w:p w:rsidR="0019264C" w:rsidRPr="006B1CBF" w:rsidRDefault="0019264C" w:rsidP="002E4AE3">
      <w:pPr>
        <w:pStyle w:val="para"/>
        <w:shd w:val="clear" w:color="auto" w:fill="FFFFFF"/>
        <w:spacing w:before="0" w:beforeAutospacing="0" w:after="0" w:afterAutospacing="0" w:line="360" w:lineRule="auto"/>
        <w:ind w:firstLine="708"/>
        <w:jc w:val="both"/>
      </w:pPr>
      <w:r w:rsidRPr="006B1CBF">
        <w:t>V důsledku této novely tak byly osoby doposud plně či částečně invalidní „přeřazeny“ do příslušného stupně invalidity, o čemž byly vyrozuměny písemným oznámením od ČSSZ. Vzhledem k tomu, že hranice stanovené pro jednotlivé stupně invalidity jsou stanoveny odlišně od těch v předešlé úpravě, docházelo v přechodném období od účinnosti novely k určitým nesrovnalostem. Ty byly vyrovnávány přechodným ustanovením článku II bodu 13. zák. č. 306/2008 Sb. chránící osoby, kterým byl v důsledku této změny a na základě následné první kontrolní lékařské prohlídky v roce 2010 překvalifikován stupeň invalidity na nižší.</w:t>
      </w:r>
      <w:r w:rsidRPr="006B1CBF">
        <w:rPr>
          <w:rStyle w:val="Znakapoznpodarou"/>
        </w:rPr>
        <w:footnoteReference w:id="36"/>
      </w:r>
      <w:r w:rsidRPr="006B1CBF">
        <w:t xml:space="preserve"> </w:t>
      </w:r>
    </w:p>
    <w:p w:rsidR="0019264C" w:rsidRPr="006B1CBF" w:rsidRDefault="0019264C" w:rsidP="002E4AE3">
      <w:pPr>
        <w:spacing w:line="360" w:lineRule="auto"/>
        <w:ind w:firstLine="709"/>
        <w:jc w:val="both"/>
        <w:rPr>
          <w:rFonts w:ascii="Times New Roman" w:hAnsi="Times New Roman"/>
          <w:sz w:val="24"/>
          <w:szCs w:val="24"/>
        </w:rPr>
      </w:pPr>
      <w:r w:rsidRPr="006B1CBF">
        <w:rPr>
          <w:rFonts w:ascii="Times New Roman" w:hAnsi="Times New Roman"/>
          <w:sz w:val="24"/>
          <w:szCs w:val="24"/>
        </w:rPr>
        <w:t>Jak vyplývá z citované předchozí úpravy, novela mimo jiné nahradila posudkově medicínskou kategorii „pokles schopnosti soustavné výdělečné činnosti“ a nahradila jej kategorií „pokles pracovní schopnosti“. Za soustavnou výdělečnou činnost byla považována činnost vykonávaná tak, že výsledek z ní je stálým zdrojem příjmu, a to i v případě, že tato činnost nezakládá účast na důchodovém pojištění.</w:t>
      </w:r>
      <w:r w:rsidRPr="006B1CBF">
        <w:rPr>
          <w:rStyle w:val="Znakapoznpodarou"/>
          <w:rFonts w:ascii="Times New Roman" w:hAnsi="Times New Roman"/>
          <w:sz w:val="24"/>
          <w:szCs w:val="24"/>
        </w:rPr>
        <w:footnoteReference w:id="37"/>
      </w:r>
      <w:r w:rsidRPr="006B1CBF">
        <w:rPr>
          <w:rFonts w:ascii="Times New Roman" w:hAnsi="Times New Roman"/>
          <w:sz w:val="24"/>
          <w:szCs w:val="24"/>
        </w:rPr>
        <w:t xml:space="preserve"> Z důvodové zprávy vyplývá, že </w:t>
      </w:r>
      <w:r w:rsidRPr="006B1CBF">
        <w:rPr>
          <w:rFonts w:ascii="Times New Roman" w:hAnsi="Times New Roman"/>
          <w:i/>
          <w:sz w:val="24"/>
          <w:szCs w:val="24"/>
        </w:rPr>
        <w:t>zavedením pojmu pracovní schopnost dojde k návaznosti systému důchodového pojištění na systém nemocenského pojištění, kdy dočasná pracovní neschopnost v řadě případů přechází v dlouhodobou pracovní neschopnost ve smyslu invalidity. Věcně se vymezuje jak pracovní schopnost, tak i pokles pracovní schopnosti, a to vazbou na tělesné, smyslové a duševní schopnosti a kvalifikační potenciál</w:t>
      </w:r>
      <w:r w:rsidRPr="006B1CBF">
        <w:rPr>
          <w:rFonts w:ascii="Times New Roman" w:hAnsi="Times New Roman"/>
          <w:sz w:val="24"/>
          <w:szCs w:val="24"/>
        </w:rPr>
        <w:t>.</w:t>
      </w:r>
      <w:r w:rsidRPr="006B1CBF">
        <w:rPr>
          <w:rStyle w:val="Znakapoznpodarou"/>
          <w:rFonts w:ascii="Times New Roman" w:hAnsi="Times New Roman"/>
          <w:sz w:val="24"/>
          <w:szCs w:val="24"/>
        </w:rPr>
        <w:footnoteReference w:id="38"/>
      </w:r>
      <w:r w:rsidRPr="006B1CBF">
        <w:rPr>
          <w:rFonts w:ascii="Times New Roman" w:hAnsi="Times New Roman"/>
          <w:sz w:val="24"/>
          <w:szCs w:val="24"/>
        </w:rPr>
        <w:t xml:space="preserve"> </w:t>
      </w:r>
    </w:p>
    <w:p w:rsidR="0019264C" w:rsidRPr="006B1CBF" w:rsidRDefault="0019264C" w:rsidP="006D33DB">
      <w:pPr>
        <w:spacing w:before="0" w:line="360" w:lineRule="auto"/>
        <w:ind w:firstLine="709"/>
        <w:jc w:val="both"/>
        <w:rPr>
          <w:rFonts w:ascii="Times New Roman" w:hAnsi="Times New Roman"/>
          <w:sz w:val="16"/>
          <w:szCs w:val="16"/>
        </w:rPr>
      </w:pPr>
    </w:p>
    <w:p w:rsidR="0019264C" w:rsidRPr="001D5FE0" w:rsidRDefault="0019264C" w:rsidP="005D7E7A">
      <w:pPr>
        <w:pStyle w:val="Nadpis3"/>
        <w:rPr>
          <w:rFonts w:ascii="Times New Roman" w:hAnsi="Times New Roman"/>
          <w:color w:val="auto"/>
          <w:sz w:val="24"/>
          <w:szCs w:val="24"/>
        </w:rPr>
      </w:pPr>
      <w:bookmarkStart w:id="24" w:name="_Toc383981401"/>
      <w:r w:rsidRPr="001D5FE0">
        <w:rPr>
          <w:rFonts w:ascii="Times New Roman" w:hAnsi="Times New Roman"/>
          <w:color w:val="auto"/>
          <w:sz w:val="24"/>
          <w:szCs w:val="24"/>
        </w:rPr>
        <w:t>2.1.5 Dlouhodobě nepříznivý zdravotní stav a dočasná pracovní neschopnost</w:t>
      </w:r>
      <w:bookmarkEnd w:id="24"/>
    </w:p>
    <w:p w:rsidR="0019264C" w:rsidRPr="006B1CBF" w:rsidRDefault="0019264C" w:rsidP="00750C16">
      <w:pPr>
        <w:spacing w:line="360" w:lineRule="auto"/>
        <w:ind w:firstLine="708"/>
        <w:jc w:val="both"/>
        <w:rPr>
          <w:rFonts w:ascii="Times New Roman" w:hAnsi="Times New Roman"/>
          <w:sz w:val="24"/>
          <w:szCs w:val="24"/>
        </w:rPr>
      </w:pPr>
      <w:r w:rsidRPr="006B1CBF">
        <w:rPr>
          <w:rFonts w:ascii="Times New Roman" w:hAnsi="Times New Roman"/>
          <w:sz w:val="24"/>
          <w:szCs w:val="24"/>
        </w:rPr>
        <w:t>Dlouhodobě nepříznivý zdravotní stav je pojem, který má z hlediska vymezení invalidity značnou roli, neboť při jejím posuzování je významný pouze takový pokles pracovní schopnosti, který nastal právě v důsledku DNZS. Je vymezen v §</w:t>
      </w:r>
      <w:r w:rsidRPr="006B1CBF">
        <w:rPr>
          <w:rFonts w:ascii="Times New Roman" w:hAnsi="Times New Roman"/>
        </w:rPr>
        <w:t> </w:t>
      </w:r>
      <w:r w:rsidRPr="006B1CBF">
        <w:rPr>
          <w:rFonts w:ascii="Times New Roman" w:hAnsi="Times New Roman"/>
          <w:sz w:val="24"/>
          <w:szCs w:val="24"/>
        </w:rPr>
        <w:t xml:space="preserve">26 ZDP jako zdravotní stav omezující tělesné, smyslové nebo duševní schopnosti pojištěnce významné pro jeho pracovní schopnost, pokud tento zdravotní stav trvá déle než 1 rok nebo podle poznatků </w:t>
      </w:r>
      <w:r w:rsidRPr="006B1CBF">
        <w:rPr>
          <w:rFonts w:ascii="Times New Roman" w:hAnsi="Times New Roman"/>
          <w:sz w:val="24"/>
          <w:szCs w:val="24"/>
        </w:rPr>
        <w:lastRenderedPageBreak/>
        <w:t>lékařské vědy lze předpokládat, že bude trvat déle než 1 rok. Dlouhodobost, jako požadavek z hlediska trvání nepříznivého zdravotního stavu, má opodstatnění v zásadě, že dávky důchodového pojištění zajišťují pojištěnce pro případ dlouhodobé, popř. trvalé sociální události, na rozdíl od nemocenského pojištění, z něhož se poskytuje nemocenské jako krátkodobá dávka.</w:t>
      </w:r>
      <w:r w:rsidRPr="006B1CBF">
        <w:rPr>
          <w:rStyle w:val="Znakapoznpodarou"/>
          <w:rFonts w:ascii="Times New Roman" w:hAnsi="Times New Roman"/>
          <w:sz w:val="24"/>
          <w:szCs w:val="24"/>
        </w:rPr>
        <w:footnoteReference w:id="39"/>
      </w:r>
    </w:p>
    <w:p w:rsidR="0019264C" w:rsidRPr="006B1CBF" w:rsidRDefault="0019264C" w:rsidP="00750C16">
      <w:pPr>
        <w:spacing w:line="360" w:lineRule="auto"/>
        <w:ind w:firstLine="708"/>
        <w:jc w:val="both"/>
        <w:rPr>
          <w:rFonts w:ascii="Times New Roman" w:hAnsi="Times New Roman"/>
          <w:sz w:val="24"/>
          <w:szCs w:val="24"/>
        </w:rPr>
      </w:pPr>
      <w:r w:rsidRPr="006B1CBF">
        <w:rPr>
          <w:rFonts w:ascii="Times New Roman" w:hAnsi="Times New Roman"/>
          <w:sz w:val="24"/>
          <w:szCs w:val="24"/>
        </w:rPr>
        <w:t>Významnou změnu formulace doznal tento pojem v zákoně č. 306/2008 Sb., který v něm zohlednil oba faktory rozhodné pro jeho vymezení, tedy dlouhodobost a zároveň dopad zdravotního stavu na schopnosti významné pro práci, které musí být splněny současně.</w:t>
      </w:r>
      <w:r w:rsidRPr="006B1CBF">
        <w:rPr>
          <w:rStyle w:val="Znakapoznpodarou"/>
          <w:rFonts w:ascii="Times New Roman" w:hAnsi="Times New Roman"/>
          <w:sz w:val="24"/>
          <w:szCs w:val="24"/>
        </w:rPr>
        <w:footnoteReference w:id="40"/>
      </w:r>
      <w:r w:rsidRPr="006B1CBF">
        <w:rPr>
          <w:rFonts w:ascii="Times New Roman" w:hAnsi="Times New Roman"/>
          <w:sz w:val="24"/>
          <w:szCs w:val="24"/>
        </w:rPr>
        <w:t xml:space="preserve"> Pouhá existence choroby či poruchy zdraví, byť dlouhodobého charakteru, </w:t>
      </w:r>
      <w:proofErr w:type="gramStart"/>
      <w:r w:rsidRPr="006B1CBF">
        <w:rPr>
          <w:rFonts w:ascii="Times New Roman" w:hAnsi="Times New Roman"/>
          <w:sz w:val="24"/>
          <w:szCs w:val="24"/>
        </w:rPr>
        <w:t>která</w:t>
      </w:r>
      <w:proofErr w:type="gramEnd"/>
      <w:r w:rsidRPr="006B1CBF">
        <w:rPr>
          <w:rFonts w:ascii="Times New Roman" w:hAnsi="Times New Roman"/>
          <w:sz w:val="24"/>
          <w:szCs w:val="24"/>
        </w:rPr>
        <w:t xml:space="preserve"> nemá dopad na pracovní schopnost pojištěnce, není podle úpravy účinné od 1. 1. 2010 možné hodnotit jako DNZS.</w:t>
      </w:r>
      <w:r w:rsidRPr="006B1CBF">
        <w:rPr>
          <w:rStyle w:val="Znakapoznpodarou"/>
          <w:rFonts w:ascii="Times New Roman" w:hAnsi="Times New Roman"/>
          <w:sz w:val="24"/>
          <w:szCs w:val="24"/>
        </w:rPr>
        <w:footnoteReference w:id="41"/>
      </w:r>
    </w:p>
    <w:p w:rsidR="0019264C" w:rsidRPr="006B1CBF" w:rsidRDefault="0019264C" w:rsidP="00AE151E">
      <w:pPr>
        <w:spacing w:line="360" w:lineRule="auto"/>
        <w:ind w:firstLine="708"/>
        <w:jc w:val="both"/>
        <w:rPr>
          <w:rFonts w:ascii="Times New Roman" w:hAnsi="Times New Roman"/>
          <w:sz w:val="24"/>
          <w:szCs w:val="24"/>
        </w:rPr>
      </w:pPr>
      <w:r w:rsidRPr="006B1CBF">
        <w:rPr>
          <w:rFonts w:ascii="Times New Roman" w:hAnsi="Times New Roman"/>
          <w:sz w:val="24"/>
          <w:szCs w:val="24"/>
        </w:rPr>
        <w:t>Z výše uvedeného je zřejmé, že pojem DNZS je nutné odlišit od tzv. dočasné pracovní neschopnosti. Už z názvu vyplývá, že rozdíl je především v časovém hledisku. Oba pojmy představují situaci, kdy je osobě znemožněno/ztíženo z důvodu určité poruchy zdraví, vykonávat svou pracovní činnost, a tím zajišťovat prostředky obživy obvyklým způsobem, dočasná pracovní neschopnost však nemusí souviset pouze s vlastní nemocí, ale také např. s péčí o druhého, která vyžaduje takové nasazení, že pojištěnci brání ve výkonu práce.</w:t>
      </w:r>
      <w:r w:rsidRPr="006B1CBF">
        <w:rPr>
          <w:rStyle w:val="Znakapoznpodarou"/>
          <w:rFonts w:ascii="Times New Roman" w:hAnsi="Times New Roman"/>
          <w:sz w:val="24"/>
          <w:szCs w:val="24"/>
        </w:rPr>
        <w:footnoteReference w:id="42"/>
      </w:r>
    </w:p>
    <w:p w:rsidR="0019264C" w:rsidRDefault="0019264C" w:rsidP="00AE151E">
      <w:pPr>
        <w:spacing w:line="360" w:lineRule="auto"/>
        <w:ind w:firstLine="708"/>
        <w:jc w:val="both"/>
        <w:rPr>
          <w:rFonts w:ascii="Times New Roman" w:hAnsi="Times New Roman"/>
          <w:sz w:val="24"/>
          <w:szCs w:val="24"/>
        </w:rPr>
      </w:pPr>
      <w:r w:rsidRPr="006B1CBF">
        <w:rPr>
          <w:rFonts w:ascii="Times New Roman" w:hAnsi="Times New Roman"/>
          <w:sz w:val="24"/>
          <w:szCs w:val="24"/>
        </w:rPr>
        <w:t>Každý z těchto pojmů je zařazen do jiného systému sociálního zabezpečení. Osobě, která je dočasně práce neschopná, je poskytováno nemocenské ze systému nemocenského pojištění. Naopak dojde-li u osoby v důsledku DNZS k poklesu pracovní schopnosti na zákonem vymezenou míru a je-li tak uznána invalidní, je tato sociální událost zabezpečena ze systému důchodového pojištění, vyplácením dávek ID. Není však vyloučeno, a jedná se o jev poměrně častý, aby se z </w:t>
      </w:r>
      <w:r>
        <w:rPr>
          <w:rFonts w:ascii="Times New Roman" w:hAnsi="Times New Roman"/>
          <w:sz w:val="24"/>
          <w:szCs w:val="24"/>
        </w:rPr>
        <w:t>DPN</w:t>
      </w:r>
      <w:r w:rsidRPr="006B1CBF">
        <w:rPr>
          <w:rFonts w:ascii="Times New Roman" w:hAnsi="Times New Roman"/>
          <w:sz w:val="24"/>
          <w:szCs w:val="24"/>
        </w:rPr>
        <w:t xml:space="preserve"> nestala neschopnost dlouhodobějšího, popř. trvalého charakteru a tak došlo k změně systému, který takovou situaci zabezpečuje.</w:t>
      </w:r>
      <w:r w:rsidRPr="006B1CBF">
        <w:rPr>
          <w:rStyle w:val="Znakapoznpodarou"/>
          <w:rFonts w:ascii="Times New Roman" w:hAnsi="Times New Roman"/>
          <w:sz w:val="24"/>
          <w:szCs w:val="24"/>
        </w:rPr>
        <w:footnoteReference w:id="43"/>
      </w:r>
    </w:p>
    <w:p w:rsidR="0019264C" w:rsidRDefault="0019264C" w:rsidP="00AE151E">
      <w:pPr>
        <w:spacing w:line="360" w:lineRule="auto"/>
        <w:ind w:firstLine="708"/>
        <w:jc w:val="both"/>
        <w:rPr>
          <w:rFonts w:ascii="Times New Roman" w:hAnsi="Times New Roman"/>
          <w:sz w:val="24"/>
          <w:szCs w:val="24"/>
        </w:rPr>
      </w:pPr>
    </w:p>
    <w:p w:rsidR="0019264C" w:rsidRPr="006B1CBF" w:rsidRDefault="0019264C" w:rsidP="00AE151E">
      <w:pPr>
        <w:spacing w:line="360" w:lineRule="auto"/>
        <w:ind w:firstLine="708"/>
        <w:jc w:val="both"/>
        <w:rPr>
          <w:rFonts w:ascii="Times New Roman" w:hAnsi="Times New Roman"/>
          <w:sz w:val="24"/>
          <w:szCs w:val="24"/>
        </w:rPr>
      </w:pPr>
    </w:p>
    <w:p w:rsidR="0019264C" w:rsidRPr="001D5FE0" w:rsidRDefault="0019264C" w:rsidP="005D7E7A">
      <w:pPr>
        <w:pStyle w:val="Nadpis2"/>
        <w:rPr>
          <w:sz w:val="28"/>
          <w:szCs w:val="28"/>
        </w:rPr>
      </w:pPr>
      <w:bookmarkStart w:id="25" w:name="_Toc383981402"/>
      <w:r w:rsidRPr="001D5FE0">
        <w:rPr>
          <w:sz w:val="28"/>
          <w:szCs w:val="28"/>
        </w:rPr>
        <w:lastRenderedPageBreak/>
        <w:t>2.2 Vznik invalidity ve spojení s pracovním úrazem či nemocí z povolání</w:t>
      </w:r>
      <w:bookmarkEnd w:id="25"/>
    </w:p>
    <w:p w:rsidR="0019264C" w:rsidRPr="006B1CBF" w:rsidRDefault="0019264C" w:rsidP="00E75471">
      <w:pPr>
        <w:widowControl w:val="0"/>
        <w:autoSpaceDE w:val="0"/>
        <w:autoSpaceDN w:val="0"/>
        <w:adjustRightInd w:val="0"/>
        <w:spacing w:line="360" w:lineRule="auto"/>
        <w:ind w:firstLine="708"/>
        <w:jc w:val="both"/>
        <w:rPr>
          <w:rFonts w:ascii="Times New Roman" w:hAnsi="Times New Roman"/>
          <w:sz w:val="24"/>
          <w:szCs w:val="24"/>
        </w:rPr>
      </w:pPr>
      <w:r w:rsidRPr="006B1CBF">
        <w:rPr>
          <w:rFonts w:ascii="Times New Roman" w:hAnsi="Times New Roman"/>
          <w:sz w:val="24"/>
          <w:szCs w:val="24"/>
        </w:rPr>
        <w:t>V případě, že invalidita nastane v důsledku pracovního úrazu či nemoci z povolání, není jako podmínka pro vznik nároku na invalidní důchod stanovena potřebná doba pojištění, resp. nezískání obecně vyžadované doby pojištění nebrání získání nároku na ID. „Stejně tak vzniku nároku nebrání dosažení důchodového věku a ani výplata starobního důchodu, platí však limitace dosažení 65 let.“</w:t>
      </w:r>
      <w:r w:rsidRPr="006B1CBF">
        <w:rPr>
          <w:rStyle w:val="Znakapoznpodarou"/>
          <w:rFonts w:ascii="Times New Roman" w:hAnsi="Times New Roman"/>
          <w:sz w:val="24"/>
          <w:szCs w:val="24"/>
        </w:rPr>
        <w:footnoteReference w:id="44"/>
      </w:r>
      <w:r w:rsidRPr="006B1CBF">
        <w:rPr>
          <w:rFonts w:ascii="Times New Roman" w:hAnsi="Times New Roman"/>
          <w:sz w:val="24"/>
          <w:szCs w:val="24"/>
        </w:rPr>
        <w:t xml:space="preserve"> Ustanovení § 38 ZDP stanoví, že pojištěnec má nárok na invalidní důchod, jestliže nedosáhl věku 65 let nebo důchodového věku, je-li důchodový věk vyšší než 65 let, a stal se invalidním následkem pracovního úrazu. Jedná se tedy o zvláštní důchodové schéma. Pojmy pracovní úraz a nemoc z povolání jsou vymezeny v zákoně č. 262/2006 Sb., pro účely důchodového pojištění ve spojení s § 25 ZDP, přičemž seznam nemocí z povolání je dán nařízením vlády č. </w:t>
      </w:r>
      <w:hyperlink r:id="rId9" w:history="1">
        <w:r w:rsidRPr="006B1CBF">
          <w:rPr>
            <w:rFonts w:ascii="Times New Roman" w:hAnsi="Times New Roman"/>
            <w:sz w:val="24"/>
            <w:szCs w:val="24"/>
          </w:rPr>
          <w:t>290/1995 Sb.</w:t>
        </w:r>
      </w:hyperlink>
      <w:r w:rsidRPr="006B1CBF">
        <w:rPr>
          <w:rFonts w:ascii="Times New Roman" w:hAnsi="Times New Roman"/>
          <w:sz w:val="24"/>
          <w:szCs w:val="24"/>
        </w:rPr>
        <w:t xml:space="preserve"> </w:t>
      </w:r>
    </w:p>
    <w:p w:rsidR="0019264C" w:rsidRPr="006B1CBF" w:rsidRDefault="0019264C" w:rsidP="004472E4">
      <w:pPr>
        <w:widowControl w:val="0"/>
        <w:autoSpaceDE w:val="0"/>
        <w:autoSpaceDN w:val="0"/>
        <w:adjustRightInd w:val="0"/>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Od nemoci z povolání je však nutné odlišit pouhé ohrožení nemocí z povolání vymezené v § 347 zák. č. 262/2006 Sb. Jedná se o takové změny zdravotního stavu, jež vznikly při výkonu práce nepříznivým působením podmínek, za nichž vznikají nemoci z povolání, avšak nedosahují takového stupně poškození zdravotního stavu, který lze posoudit jako nemoc z povolání a další výkon práce za stejných podmínek by vedl ke vzniku nemoci z povolání. Pouhé ohrožení nemocí z povolání není důvodem pro poskytnutí invalidního důchodu, nýbrž zakládá povinnost zaměstnavatele převést zaměstnance na jinou práci z důvodu § 41 odst. 1. písm. b) </w:t>
      </w:r>
      <w:r w:rsidRPr="006B1CBF">
        <w:rPr>
          <w:rStyle w:val="apple-converted-space"/>
          <w:rFonts w:ascii="Times New Roman" w:hAnsi="Times New Roman"/>
          <w:color w:val="000000"/>
          <w:sz w:val="18"/>
          <w:szCs w:val="18"/>
          <w:shd w:val="clear" w:color="auto" w:fill="FFFFFF"/>
        </w:rPr>
        <w:t> </w:t>
      </w:r>
      <w:r w:rsidRPr="006B1CBF">
        <w:rPr>
          <w:rFonts w:ascii="Times New Roman" w:hAnsi="Times New Roman"/>
          <w:sz w:val="24"/>
          <w:szCs w:val="24"/>
        </w:rPr>
        <w:t>nesmí-li podle lékařského posudku</w:t>
      </w:r>
      <w:r w:rsidRPr="006B1CBF">
        <w:rPr>
          <w:rFonts w:ascii="Times New Roman" w:hAnsi="Times New Roman"/>
          <w:color w:val="000000"/>
          <w:sz w:val="18"/>
          <w:szCs w:val="18"/>
          <w:shd w:val="clear" w:color="auto" w:fill="FFFFFF"/>
        </w:rPr>
        <w:t xml:space="preserve"> </w:t>
      </w:r>
      <w:r w:rsidRPr="006B1CBF">
        <w:rPr>
          <w:rFonts w:ascii="Times New Roman" w:hAnsi="Times New Roman"/>
          <w:sz w:val="24"/>
          <w:szCs w:val="24"/>
        </w:rPr>
        <w:t>dále konat dosavadní práci pro ohrožení touto nemocí.</w:t>
      </w:r>
    </w:p>
    <w:p w:rsidR="0019264C" w:rsidRPr="006B1CBF" w:rsidRDefault="0019264C" w:rsidP="004472E4">
      <w:pPr>
        <w:widowControl w:val="0"/>
        <w:autoSpaceDE w:val="0"/>
        <w:autoSpaceDN w:val="0"/>
        <w:adjustRightInd w:val="0"/>
        <w:spacing w:line="360" w:lineRule="auto"/>
        <w:ind w:firstLine="708"/>
        <w:jc w:val="both"/>
        <w:rPr>
          <w:rFonts w:ascii="Times New Roman" w:hAnsi="Times New Roman"/>
          <w:sz w:val="16"/>
          <w:szCs w:val="16"/>
        </w:rPr>
      </w:pPr>
    </w:p>
    <w:p w:rsidR="0019264C" w:rsidRPr="001D5FE0" w:rsidRDefault="0019264C" w:rsidP="005D7E7A">
      <w:pPr>
        <w:pStyle w:val="Nadpis2"/>
        <w:rPr>
          <w:sz w:val="28"/>
          <w:szCs w:val="28"/>
        </w:rPr>
      </w:pPr>
      <w:bookmarkStart w:id="26" w:name="_Toc383981403"/>
      <w:r w:rsidRPr="001D5FE0">
        <w:rPr>
          <w:sz w:val="28"/>
          <w:szCs w:val="28"/>
        </w:rPr>
        <w:t xml:space="preserve">2.3 Invalidita z mládí </w:t>
      </w:r>
      <w:bookmarkEnd w:id="26"/>
    </w:p>
    <w:p w:rsidR="0019264C" w:rsidRPr="006B1CBF" w:rsidRDefault="0019264C" w:rsidP="006D3F38">
      <w:pPr>
        <w:pStyle w:val="Normlnweb"/>
        <w:shd w:val="clear" w:color="auto" w:fill="FFFFFF"/>
        <w:spacing w:before="0" w:beforeAutospacing="0" w:after="0" w:afterAutospacing="0" w:line="360" w:lineRule="auto"/>
        <w:ind w:firstLine="709"/>
        <w:jc w:val="both"/>
      </w:pPr>
      <w:r w:rsidRPr="006B1CBF">
        <w:rPr>
          <w:color w:val="000000"/>
        </w:rPr>
        <w:t xml:space="preserve">Zvláštním případem je tzv. invalidita z mládí. Je upraven v § 42 ZDP, který stanoví, že na invalidní důchod pro invaliditu třetího stupně má nárok též osoba, která dosáhla alespoň 18 let věku, má trvalý pobyt na území ČR a je invalidní pro invaliditu III. stupně, jestliže tato invalidita vznikla před dosažením 18 let věku. Jedná se o tzv. speciální důchodové schéma, neboť pro nárok na dávky invalidního důchodu v tomto případě není vyžadována účast na pojištění po potřebnou dobu, která je obecně vyžadována v § 40 odst. 1. Za invaliditu </w:t>
      </w:r>
      <w:r w:rsidRPr="006B1CBF">
        <w:t xml:space="preserve">III. stupně se pro účely věty první považuje též takové omezení tělesných, smyslových nebo </w:t>
      </w:r>
      <w:r w:rsidRPr="006B1CBF">
        <w:lastRenderedPageBreak/>
        <w:t>duševních schopností, které má za následek neschopnost soustavné přípravy k pracovnímu uplatnění.</w:t>
      </w:r>
      <w:r w:rsidRPr="006B1CBF">
        <w:rPr>
          <w:rStyle w:val="Znakapoznpodarou"/>
        </w:rPr>
        <w:footnoteReference w:id="45"/>
      </w:r>
      <w:r w:rsidRPr="006B1CBF">
        <w:t xml:space="preserve"> </w:t>
      </w:r>
    </w:p>
    <w:p w:rsidR="0019264C" w:rsidRPr="006B1CBF" w:rsidRDefault="0019264C" w:rsidP="006D3F38">
      <w:pPr>
        <w:pStyle w:val="Normlnweb"/>
        <w:shd w:val="clear" w:color="auto" w:fill="FFFFFF"/>
        <w:spacing w:before="0" w:beforeAutospacing="0" w:after="0" w:afterAutospacing="0" w:line="360" w:lineRule="auto"/>
        <w:ind w:firstLine="709"/>
        <w:jc w:val="both"/>
      </w:pPr>
      <w:r w:rsidRPr="006B1CBF">
        <w:rPr>
          <w:i/>
        </w:rPr>
        <w:t>„Nároky těchto osob vycházejí z principu společenské solidarity (tzv. zabezpečovací princip) a představují výjimku z pojistného principu zajištění občanů ve stáří, při invaliditě a při ztrátě zákonem vyjmenované blízké osoby, na němž je v převažující míře založen systém povinného důchodového pojištění a který vychází z přímé relace mezi příjmy plynoucími do takového zabezpečení (pojistným) a jeho výdaji (dávkovým plněním při uznané sociální události).“</w:t>
      </w:r>
      <w:r w:rsidRPr="006B1CBF">
        <w:rPr>
          <w:rStyle w:val="Znakapoznpodarou"/>
          <w:i/>
        </w:rPr>
        <w:footnoteReference w:id="46"/>
      </w:r>
      <w:r w:rsidRPr="006B1CBF">
        <w:t xml:space="preserve"> Nárok na důchodové dávky jim přiznává § 7 ZPD, který stanoví, že podle tohoto zákona se přiznává ID pro invaliditu III. stupně též osobám, které nebyly účastny pojištění, avšak splňují podmínky stanovené tímto zákonem dle § 42 odst. 1.</w:t>
      </w:r>
    </w:p>
    <w:p w:rsidR="0019264C" w:rsidRDefault="0019264C" w:rsidP="006D3F38">
      <w:pPr>
        <w:pStyle w:val="Normlnweb"/>
        <w:shd w:val="clear" w:color="auto" w:fill="FFFFFF"/>
        <w:spacing w:before="0" w:beforeAutospacing="0" w:after="0" w:afterAutospacing="0" w:line="360" w:lineRule="auto"/>
        <w:ind w:firstLine="709"/>
        <w:jc w:val="both"/>
      </w:pPr>
      <w:r w:rsidRPr="006B1CBF">
        <w:t>Od standardního postupu pro zjištění výše dávek invalidního důchodu se zde vyskytuje jistá odchylka. Opět důchod sestává ze základní a procentní výměry, avšak ta je vymezena nikoliv z osobního, ale z všeobecného vyměřovacího základu, který o dva roky předchází roku přiznání invalidního důchodu.</w:t>
      </w:r>
      <w:r w:rsidRPr="006B1CBF">
        <w:rPr>
          <w:rStyle w:val="Znakapoznpodarou"/>
        </w:rPr>
        <w:footnoteReference w:id="47"/>
      </w:r>
      <w:r w:rsidRPr="006B1CBF">
        <w:t xml:space="preserve"> Vychází se z předpokladu, že osoba nezískala žádnou dobu pojištění, neboť invalidita vznikla před dosažením 18tého roku života, tudíž nezískala ani vyměřovací základ. Výše procentní výměry invalidního důchodu osoby uvedené v </w:t>
      </w:r>
      <w:hyperlink r:id="rId10" w:history="1">
        <w:r w:rsidRPr="006B1CBF">
          <w:t>odstavci 1</w:t>
        </w:r>
      </w:hyperlink>
      <w:r w:rsidRPr="006B1CBF">
        <w:t xml:space="preserve"> činí měsíčně 45 % výpočtového základu.</w:t>
      </w:r>
    </w:p>
    <w:p w:rsidR="0019264C" w:rsidRPr="006B1CBF" w:rsidRDefault="0019264C" w:rsidP="006D3F38">
      <w:pPr>
        <w:pStyle w:val="Normlnweb"/>
        <w:shd w:val="clear" w:color="auto" w:fill="FFFFFF"/>
        <w:spacing w:before="0" w:beforeAutospacing="0" w:after="0" w:afterAutospacing="0" w:line="360" w:lineRule="auto"/>
        <w:ind w:firstLine="709"/>
        <w:jc w:val="both"/>
      </w:pPr>
    </w:p>
    <w:p w:rsidR="0019264C" w:rsidRPr="006B1CBF" w:rsidRDefault="0019264C" w:rsidP="005D7E7A">
      <w:pPr>
        <w:pStyle w:val="Odstavecseseznamem"/>
        <w:spacing w:line="360" w:lineRule="auto"/>
        <w:ind w:left="0"/>
        <w:jc w:val="both"/>
        <w:outlineLvl w:val="2"/>
        <w:rPr>
          <w:rFonts w:ascii="Times New Roman" w:hAnsi="Times New Roman"/>
          <w:b/>
          <w:sz w:val="24"/>
          <w:szCs w:val="24"/>
        </w:rPr>
      </w:pPr>
      <w:bookmarkStart w:id="27" w:name="_Toc383981404"/>
      <w:r>
        <w:rPr>
          <w:rFonts w:ascii="Times New Roman" w:hAnsi="Times New Roman"/>
          <w:b/>
          <w:sz w:val="24"/>
          <w:szCs w:val="24"/>
        </w:rPr>
        <w:t>2</w:t>
      </w:r>
      <w:r w:rsidRPr="006B1CBF">
        <w:rPr>
          <w:rFonts w:ascii="Times New Roman" w:hAnsi="Times New Roman"/>
          <w:b/>
          <w:sz w:val="24"/>
          <w:szCs w:val="24"/>
        </w:rPr>
        <w:t>.3.1 Souběh nároku na invalidní důchod a nároku na výživné</w:t>
      </w:r>
      <w:bookmarkEnd w:id="27"/>
    </w:p>
    <w:p w:rsidR="0019264C" w:rsidRPr="006B1CBF" w:rsidRDefault="0019264C" w:rsidP="00AD6D05">
      <w:pPr>
        <w:pStyle w:val="Odstavecseseznamem"/>
        <w:spacing w:line="360" w:lineRule="auto"/>
        <w:ind w:left="0" w:firstLine="709"/>
        <w:jc w:val="both"/>
        <w:rPr>
          <w:rFonts w:ascii="Times New Roman" w:hAnsi="Times New Roman"/>
          <w:sz w:val="24"/>
          <w:szCs w:val="24"/>
        </w:rPr>
      </w:pPr>
      <w:r w:rsidRPr="006B1CBF">
        <w:rPr>
          <w:rFonts w:ascii="Times New Roman" w:hAnsi="Times New Roman"/>
          <w:sz w:val="24"/>
          <w:szCs w:val="24"/>
        </w:rPr>
        <w:t>Jak již bylo výše zmíněno, hlavní funkcí invalidního důchodu je zabezpečení osob při vzniku určité sociální události, v tomto případě invalidity. Otázkou je, jak se bude řešit situace v případě dítěte, které má nárok na výživné a zároveň mu vznikne nárok na invalidní důchod.</w:t>
      </w:r>
    </w:p>
    <w:p w:rsidR="0019264C" w:rsidRPr="006B1CBF" w:rsidRDefault="0019264C" w:rsidP="00CD2941">
      <w:pPr>
        <w:pStyle w:val="Odstavecseseznamem"/>
        <w:spacing w:line="360" w:lineRule="auto"/>
        <w:ind w:left="0" w:firstLine="709"/>
        <w:jc w:val="both"/>
        <w:rPr>
          <w:rFonts w:ascii="Times New Roman" w:hAnsi="Times New Roman"/>
          <w:color w:val="000000"/>
          <w:sz w:val="24"/>
          <w:szCs w:val="24"/>
          <w:shd w:val="clear" w:color="auto" w:fill="FFFFFF"/>
        </w:rPr>
      </w:pPr>
      <w:r w:rsidRPr="006B1CBF">
        <w:rPr>
          <w:rFonts w:ascii="Times New Roman" w:hAnsi="Times New Roman"/>
          <w:sz w:val="24"/>
          <w:szCs w:val="24"/>
        </w:rPr>
        <w:t xml:space="preserve">Dítě má podle čl. 32 odst. 4 Listiny základní právo na rodičovskou výchovu a péči. </w:t>
      </w:r>
      <w:r w:rsidRPr="006B1CBF">
        <w:rPr>
          <w:rFonts w:ascii="Times New Roman" w:hAnsi="Times New Roman"/>
          <w:color w:val="000000"/>
          <w:sz w:val="24"/>
          <w:szCs w:val="24"/>
          <w:shd w:val="clear" w:color="auto" w:fill="FFFFFF"/>
        </w:rPr>
        <w:t>U výživného pro dítě se vychází ze zásady, že životní úroveň dítěte má být zásadně shodná s životní úrovní rodičů. Toto hledisko předchází hledisku odůvodněných potřeb dítěte.</w:t>
      </w:r>
    </w:p>
    <w:p w:rsidR="0019264C" w:rsidRPr="006B1CBF" w:rsidRDefault="0019264C" w:rsidP="00AD6D05">
      <w:pPr>
        <w:pStyle w:val="Odstavecseseznamem"/>
        <w:spacing w:line="360" w:lineRule="auto"/>
        <w:ind w:left="0" w:firstLine="709"/>
        <w:jc w:val="both"/>
        <w:rPr>
          <w:rFonts w:ascii="Times New Roman" w:hAnsi="Times New Roman"/>
          <w:color w:val="000000"/>
          <w:sz w:val="24"/>
          <w:szCs w:val="24"/>
          <w:shd w:val="clear" w:color="auto" w:fill="FFFFFF"/>
        </w:rPr>
      </w:pPr>
      <w:r w:rsidRPr="006B1CBF">
        <w:rPr>
          <w:rFonts w:ascii="Times New Roman" w:hAnsi="Times New Roman"/>
          <w:color w:val="000000"/>
          <w:sz w:val="24"/>
          <w:szCs w:val="24"/>
          <w:shd w:val="clear" w:color="auto" w:fill="FFFFFF"/>
        </w:rPr>
        <w:t>Vstupem nového občanského zákoníku, tj. zákona č. 89/2012 Sb. v účinnost ke dni 1. 1. 2014 došlo ke zrušení zákona o rodině</w:t>
      </w:r>
      <w:r w:rsidRPr="006B1CBF">
        <w:rPr>
          <w:rStyle w:val="Znakapoznpodarou"/>
          <w:rFonts w:ascii="Times New Roman" w:hAnsi="Times New Roman"/>
          <w:color w:val="000000"/>
          <w:sz w:val="24"/>
          <w:szCs w:val="24"/>
          <w:shd w:val="clear" w:color="auto" w:fill="FFFFFF"/>
        </w:rPr>
        <w:footnoteReference w:id="48"/>
      </w:r>
      <w:r w:rsidRPr="006B1CBF">
        <w:rPr>
          <w:rFonts w:ascii="Times New Roman" w:hAnsi="Times New Roman"/>
          <w:color w:val="000000"/>
          <w:sz w:val="24"/>
          <w:szCs w:val="24"/>
          <w:shd w:val="clear" w:color="auto" w:fill="FFFFFF"/>
        </w:rPr>
        <w:t>, který upravoval vyživovací povinnost rodičů vůči dítěti. NOZ stanoví, že nárok na výživné lze přiznat, jestliže oprávněný není schopen sám se živit</w:t>
      </w:r>
      <w:r w:rsidRPr="006B1CBF">
        <w:rPr>
          <w:rStyle w:val="Znakapoznpodarou"/>
          <w:rFonts w:ascii="Times New Roman" w:hAnsi="Times New Roman"/>
          <w:color w:val="000000"/>
          <w:sz w:val="24"/>
          <w:szCs w:val="24"/>
          <w:shd w:val="clear" w:color="auto" w:fill="FFFFFF"/>
        </w:rPr>
        <w:footnoteReference w:id="49"/>
      </w:r>
      <w:r w:rsidRPr="006B1CBF">
        <w:rPr>
          <w:rFonts w:ascii="Times New Roman" w:hAnsi="Times New Roman"/>
          <w:color w:val="000000"/>
          <w:sz w:val="24"/>
          <w:szCs w:val="24"/>
          <w:shd w:val="clear" w:color="auto" w:fill="FFFFFF"/>
        </w:rPr>
        <w:t xml:space="preserve">, což odpovídá znění § 85 ZOR. </w:t>
      </w:r>
    </w:p>
    <w:p w:rsidR="0019264C" w:rsidRPr="006B1CBF" w:rsidRDefault="0019264C" w:rsidP="00AD6D05">
      <w:pPr>
        <w:pStyle w:val="Odstavecseseznamem"/>
        <w:spacing w:line="360" w:lineRule="auto"/>
        <w:ind w:left="0" w:firstLine="709"/>
        <w:jc w:val="both"/>
        <w:rPr>
          <w:rFonts w:ascii="Times New Roman" w:hAnsi="Times New Roman"/>
          <w:sz w:val="24"/>
          <w:szCs w:val="24"/>
        </w:rPr>
      </w:pPr>
      <w:r w:rsidRPr="006B1CBF">
        <w:rPr>
          <w:rFonts w:ascii="Times New Roman" w:hAnsi="Times New Roman"/>
          <w:sz w:val="24"/>
          <w:szCs w:val="24"/>
        </w:rPr>
        <w:lastRenderedPageBreak/>
        <w:t>K přípustnosti souběhu invalidního důchodu a výživného u dítěte s těžkým zdravotním postižením se několikrát vyjádřil Ústavní soud. V nálezu ze dne 13. 3. 2013 se vyjádřil ve smyslu, že objektivní nemožnost dítěte živit se samostatně, z důvodu těžkého zdravotního postižení, nemůže být přičítána k tíži tohoto dítěte, tedy že by nemělo mít právo na výživné ze strany rodiče. V ustanovení § 85 zákona o rodině bylo stanoveno, že vyživovací povinnost rodičů vůči dětem trvá do té doby, pokud se děti nejsou schopny samy živit. Ústavní soud odmítl výklad tohoto ustanovení ve smyslu, že jestliže dítě pobírá plný invalidní důchod (dnes důchod pro invaliditu III. stupně) a příspěvek na péči, že toto odpovídá požadavku, jako by se bylo schopno samo živit. Zdůvodnil to nemožností takového dítěte ovlivnit své majetkové poměry vlastní pílí, tedy možností obstarávat si prostředky pro život samostatně.</w:t>
      </w:r>
    </w:p>
    <w:p w:rsidR="0019264C" w:rsidRPr="006B1CBF" w:rsidRDefault="0019264C" w:rsidP="00AD6D05">
      <w:pPr>
        <w:pStyle w:val="Odstavecseseznamem"/>
        <w:spacing w:line="360" w:lineRule="auto"/>
        <w:ind w:left="0" w:firstLine="709"/>
        <w:jc w:val="both"/>
        <w:rPr>
          <w:rFonts w:ascii="Times New Roman" w:hAnsi="Times New Roman"/>
          <w:sz w:val="24"/>
          <w:szCs w:val="24"/>
        </w:rPr>
      </w:pPr>
      <w:r w:rsidRPr="006B1CBF">
        <w:rPr>
          <w:rFonts w:ascii="Times New Roman" w:hAnsi="Times New Roman"/>
          <w:sz w:val="24"/>
          <w:szCs w:val="24"/>
        </w:rPr>
        <w:t>Takto znevýhodněné dítě, potřebuje pomoc po všech stránkách, aby jeho život byl co nejvíce snesitelný v rámci již tak značně omezených možností. Důsledky takového postižení dítěte proto musí jít hlavně k tíži toho, kdo dítě na svět přivedl, tedy rodiče pokud to samozřejmě jeho majetkové možnosti objektivně umožňují. </w:t>
      </w:r>
      <w:r w:rsidRPr="006B1CBF">
        <w:rPr>
          <w:rStyle w:val="Znakapoznpodarou"/>
          <w:rFonts w:ascii="Times New Roman" w:hAnsi="Times New Roman"/>
          <w:sz w:val="24"/>
          <w:szCs w:val="24"/>
        </w:rPr>
        <w:footnoteReference w:id="50"/>
      </w:r>
      <w:r w:rsidRPr="006B1CBF">
        <w:rPr>
          <w:rFonts w:ascii="Times New Roman" w:hAnsi="Times New Roman"/>
          <w:sz w:val="24"/>
          <w:szCs w:val="24"/>
        </w:rPr>
        <w:t xml:space="preserve"> Jak vyplývá z důvodové zprávy k NOZ, dosavadní výklady soudní praxe je v tomto případě možné použít.</w:t>
      </w:r>
      <w:r w:rsidRPr="006B1CBF">
        <w:rPr>
          <w:rStyle w:val="Znakapoznpodarou"/>
          <w:rFonts w:ascii="Times New Roman" w:hAnsi="Times New Roman"/>
          <w:sz w:val="24"/>
          <w:szCs w:val="24"/>
        </w:rPr>
        <w:footnoteReference w:id="51"/>
      </w:r>
    </w:p>
    <w:p w:rsidR="0019264C" w:rsidRDefault="0019264C" w:rsidP="005F247B">
      <w:pPr>
        <w:pStyle w:val="Odstavecseseznamem"/>
        <w:spacing w:line="360" w:lineRule="auto"/>
        <w:ind w:left="0" w:firstLine="709"/>
        <w:jc w:val="both"/>
        <w:rPr>
          <w:rFonts w:ascii="Times New Roman" w:hAnsi="Times New Roman"/>
          <w:sz w:val="24"/>
          <w:szCs w:val="24"/>
        </w:rPr>
      </w:pPr>
      <w:r w:rsidRPr="006B1CBF">
        <w:rPr>
          <w:rFonts w:ascii="Times New Roman" w:hAnsi="Times New Roman"/>
          <w:sz w:val="24"/>
          <w:szCs w:val="24"/>
        </w:rPr>
        <w:t>Ústavní soud se rovněž vyjádřil ve smyslu, že závěr o automatickém zániku vyživovací povinnosti pouze v důsledku přiznání invalidního důchodu (a v daném případě rovněž příspěvku na péči) je v protikladu i s názorem doktríny. V ní se praví, že „</w:t>
      </w:r>
      <w:r w:rsidRPr="006B1CBF">
        <w:rPr>
          <w:rFonts w:ascii="Times New Roman" w:hAnsi="Times New Roman"/>
          <w:i/>
          <w:sz w:val="24"/>
          <w:szCs w:val="24"/>
        </w:rPr>
        <w:t>jestliže dítě nenabude schopnosti samostatně se živit např. z důvodu plné invalidity, vyživovací povinnost rodičů bude trvat po dobu celého jeho života</w:t>
      </w:r>
      <w:r w:rsidRPr="006B1CBF">
        <w:rPr>
          <w:rFonts w:ascii="Times New Roman" w:hAnsi="Times New Roman"/>
          <w:sz w:val="24"/>
          <w:szCs w:val="24"/>
        </w:rPr>
        <w:t>“, přičemž tento názor potvrdil ÚS ve svém nálezu ze dne 24. 7. 2013</w:t>
      </w:r>
      <w:r w:rsidRPr="006B1CBF">
        <w:rPr>
          <w:rStyle w:val="Znakapoznpodarou"/>
          <w:rFonts w:ascii="Times New Roman" w:hAnsi="Times New Roman"/>
          <w:sz w:val="24"/>
          <w:szCs w:val="24"/>
        </w:rPr>
        <w:footnoteReference w:id="52"/>
      </w:r>
      <w:r w:rsidRPr="006B1CBF">
        <w:rPr>
          <w:rFonts w:ascii="Times New Roman" w:hAnsi="Times New Roman"/>
          <w:sz w:val="24"/>
          <w:szCs w:val="24"/>
        </w:rPr>
        <w:t xml:space="preserve">. Odmítl tak názor, že osobě, která postrádá ze zdravotních důvodů jakékoliv výdělečné schopnosti a možnosti, je zabezpečení výživy zajištěno poskytováním příjmu ze strany státu, v tomto případě invalidního důchodu. </w:t>
      </w:r>
    </w:p>
    <w:p w:rsidR="0019264C" w:rsidRPr="006B1CBF" w:rsidRDefault="0019264C" w:rsidP="005F247B">
      <w:pPr>
        <w:pStyle w:val="Odstavecseseznamem"/>
        <w:spacing w:line="360" w:lineRule="auto"/>
        <w:ind w:left="0" w:firstLine="709"/>
        <w:jc w:val="both"/>
        <w:rPr>
          <w:rFonts w:ascii="Times New Roman" w:hAnsi="Times New Roman"/>
          <w:sz w:val="24"/>
          <w:szCs w:val="24"/>
        </w:rPr>
      </w:pPr>
    </w:p>
    <w:p w:rsidR="0019264C" w:rsidRPr="006B1CBF" w:rsidRDefault="0019264C" w:rsidP="005D7E7A">
      <w:pPr>
        <w:pStyle w:val="Odstavecseseznamem"/>
        <w:spacing w:line="360" w:lineRule="auto"/>
        <w:ind w:left="0"/>
        <w:jc w:val="both"/>
        <w:outlineLvl w:val="1"/>
        <w:rPr>
          <w:rFonts w:ascii="Times New Roman" w:hAnsi="Times New Roman"/>
          <w:b/>
          <w:sz w:val="28"/>
          <w:szCs w:val="28"/>
        </w:rPr>
      </w:pPr>
      <w:bookmarkStart w:id="28" w:name="_Toc383981405"/>
      <w:r>
        <w:rPr>
          <w:rFonts w:ascii="Times New Roman" w:hAnsi="Times New Roman"/>
          <w:b/>
          <w:sz w:val="28"/>
          <w:szCs w:val="28"/>
        </w:rPr>
        <w:t>2</w:t>
      </w:r>
      <w:r w:rsidRPr="006B1CBF">
        <w:rPr>
          <w:rFonts w:ascii="Times New Roman" w:hAnsi="Times New Roman"/>
          <w:b/>
          <w:sz w:val="28"/>
          <w:szCs w:val="28"/>
        </w:rPr>
        <w:t>.4 Zánik invalidity</w:t>
      </w:r>
      <w:bookmarkEnd w:id="28"/>
    </w:p>
    <w:p w:rsidR="0019264C" w:rsidRPr="006B1CBF" w:rsidRDefault="0019264C" w:rsidP="006B31B3">
      <w:pPr>
        <w:spacing w:line="360" w:lineRule="auto"/>
        <w:ind w:firstLine="708"/>
        <w:jc w:val="both"/>
        <w:rPr>
          <w:rFonts w:ascii="Times New Roman" w:hAnsi="Times New Roman"/>
          <w:sz w:val="24"/>
          <w:szCs w:val="24"/>
        </w:rPr>
      </w:pPr>
      <w:r w:rsidRPr="006B1CBF">
        <w:rPr>
          <w:rFonts w:ascii="Times New Roman" w:hAnsi="Times New Roman"/>
          <w:color w:val="000000"/>
          <w:sz w:val="24"/>
          <w:szCs w:val="24"/>
        </w:rPr>
        <w:t xml:space="preserve">Je-li invalidní osobě přiznán ID, je nutná průběžná kontrola, zda nedošlo ke změně, tedy ke zlepšení či zhoršení zdravotního stavu, a to v rámci tzv. kontrolních lékařských prohlídek. K účasti na této prohlídce je vyzvána osoba v řádných či mimořádných termínech. Nepodrobení se kontrolní prohlídce je postihováno sankcí v podobě zastavení výplaty </w:t>
      </w:r>
      <w:r>
        <w:rPr>
          <w:rFonts w:ascii="Times New Roman" w:hAnsi="Times New Roman"/>
          <w:color w:val="000000"/>
          <w:sz w:val="24"/>
          <w:szCs w:val="24"/>
        </w:rPr>
        <w:t>ID</w:t>
      </w:r>
      <w:r w:rsidRPr="006B1CBF">
        <w:rPr>
          <w:rFonts w:ascii="Times New Roman" w:hAnsi="Times New Roman"/>
          <w:color w:val="000000"/>
          <w:sz w:val="24"/>
          <w:szCs w:val="24"/>
        </w:rPr>
        <w:t xml:space="preserve"> dle § 53 odst. 3. ZOPSZ do doby, než se osoba dle výzvy prohlídce podrobí.</w:t>
      </w:r>
    </w:p>
    <w:p w:rsidR="0019264C" w:rsidRPr="006B1CBF" w:rsidRDefault="0019264C" w:rsidP="006B31B3">
      <w:pPr>
        <w:spacing w:line="360" w:lineRule="auto"/>
        <w:ind w:firstLine="708"/>
        <w:jc w:val="both"/>
        <w:rPr>
          <w:rFonts w:ascii="Times New Roman" w:hAnsi="Times New Roman"/>
          <w:sz w:val="24"/>
          <w:szCs w:val="24"/>
        </w:rPr>
      </w:pPr>
      <w:r w:rsidRPr="006B1CBF">
        <w:rPr>
          <w:rFonts w:ascii="Times New Roman" w:hAnsi="Times New Roman"/>
          <w:sz w:val="24"/>
          <w:szCs w:val="24"/>
        </w:rPr>
        <w:lastRenderedPageBreak/>
        <w:t>Obecným důvodem pro zánik invalidity je zlepšení zdravotního stavu do té míry, že procentní míra poklesu pracovní schopnosti již nedosahuje hranice potřebné pro uznání invalidním, tedy alespoň 35%.</w:t>
      </w:r>
    </w:p>
    <w:p w:rsidR="0019264C" w:rsidRPr="006B1CBF" w:rsidRDefault="0019264C" w:rsidP="006B31B3">
      <w:pPr>
        <w:spacing w:line="360" w:lineRule="auto"/>
        <w:ind w:firstLine="708"/>
        <w:jc w:val="both"/>
        <w:rPr>
          <w:rFonts w:ascii="Times New Roman" w:hAnsi="Times New Roman"/>
          <w:iCs/>
          <w:sz w:val="24"/>
          <w:szCs w:val="24"/>
        </w:rPr>
      </w:pPr>
      <w:r w:rsidRPr="006B1CBF">
        <w:rPr>
          <w:rFonts w:ascii="Times New Roman" w:hAnsi="Times New Roman"/>
          <w:sz w:val="24"/>
          <w:szCs w:val="24"/>
        </w:rPr>
        <w:t xml:space="preserve">K důvodům zániku invalidity se vyjádřil NSS ve své judikatuře. V rozhodnutí z roku 2003 vyslovil názor, že </w:t>
      </w:r>
      <w:r w:rsidRPr="006B1CBF">
        <w:rPr>
          <w:rFonts w:ascii="Times New Roman" w:hAnsi="Times New Roman"/>
          <w:iCs/>
          <w:sz w:val="24"/>
          <w:szCs w:val="24"/>
        </w:rPr>
        <w:t>důvodem zániku plné invalidity nemusí být vždy jen zlepšení zdravotního stavu ve srovnání se stavem před jejím vznikem, ale i stabilizace zdravotního stavu, protože stabilizace dlouhodobě nepříznivého zdravotního stavu spojená s adaptací člověka na situaci vyvolanou např. zdravotním postižením může vést k obnovení pracovní schopnosti ve vymezeném rozsahu.</w:t>
      </w:r>
      <w:r w:rsidRPr="006B1CBF">
        <w:rPr>
          <w:rStyle w:val="Znakapoznpodarou"/>
          <w:rFonts w:ascii="Times New Roman" w:hAnsi="Times New Roman"/>
          <w:sz w:val="24"/>
          <w:szCs w:val="24"/>
        </w:rPr>
        <w:footnoteReference w:id="53"/>
      </w:r>
      <w:r w:rsidRPr="006B1CBF">
        <w:rPr>
          <w:rFonts w:ascii="Times New Roman" w:hAnsi="Times New Roman"/>
          <w:iCs/>
          <w:sz w:val="24"/>
          <w:szCs w:val="24"/>
        </w:rPr>
        <w:t xml:space="preserve"> Jak vyplývá z vyhlášky č. 359/2009 Sb., v případě stabilizace DNZS či adaptace pojištěnce na zdravotní postižení, v jejichž důsledku je pokles pracovní schopnosti menší, než odpovídá dolní hranice míry poklesu u příčiny DNZS, lze tuto dolní hranici snížit až o 10 %.</w:t>
      </w:r>
      <w:r w:rsidRPr="006B1CBF">
        <w:rPr>
          <w:rStyle w:val="Znakapoznpodarou"/>
          <w:rFonts w:ascii="Times New Roman" w:hAnsi="Times New Roman"/>
          <w:iCs/>
          <w:sz w:val="24"/>
          <w:szCs w:val="24"/>
        </w:rPr>
        <w:footnoteReference w:id="54"/>
      </w:r>
    </w:p>
    <w:p w:rsidR="0019264C" w:rsidRPr="006B1CBF" w:rsidRDefault="0019264C" w:rsidP="006B31B3">
      <w:pPr>
        <w:spacing w:line="360" w:lineRule="auto"/>
        <w:ind w:firstLine="708"/>
        <w:jc w:val="both"/>
        <w:rPr>
          <w:rFonts w:ascii="Times New Roman" w:hAnsi="Times New Roman"/>
          <w:sz w:val="24"/>
          <w:szCs w:val="24"/>
        </w:rPr>
      </w:pPr>
      <w:r w:rsidRPr="006B1CBF">
        <w:rPr>
          <w:rFonts w:ascii="Times New Roman" w:hAnsi="Times New Roman"/>
          <w:iCs/>
          <w:sz w:val="24"/>
          <w:szCs w:val="24"/>
        </w:rPr>
        <w:t xml:space="preserve">Na zmíněný rozsudek navázala další rozhodnutí, která se vyjadřovala k důvodům zániku invalidity, jako např. rozsudek NSS z roku 2012, který kromě výše zmiňovaného důvodu, který se ustálil v soudní praxi, považuje za důvod zániku invalidního důchodu též </w:t>
      </w:r>
      <w:r w:rsidRPr="006B1CBF">
        <w:rPr>
          <w:rFonts w:ascii="Times New Roman" w:hAnsi="Times New Roman"/>
          <w:sz w:val="24"/>
          <w:szCs w:val="24"/>
        </w:rPr>
        <w:t>nadhodnocení zdravotního stavu, případně posudkový omyl při dřívějším uznání invalidity.</w:t>
      </w:r>
      <w:r w:rsidRPr="006B1CBF">
        <w:rPr>
          <w:rStyle w:val="Znakapoznpodarou"/>
          <w:rFonts w:ascii="Times New Roman" w:hAnsi="Times New Roman"/>
          <w:sz w:val="24"/>
          <w:szCs w:val="24"/>
        </w:rPr>
        <w:footnoteReference w:id="55"/>
      </w:r>
    </w:p>
    <w:p w:rsidR="0019264C" w:rsidRPr="006B1CBF" w:rsidRDefault="0019264C" w:rsidP="00A07735">
      <w:pPr>
        <w:pStyle w:val="Odstavecseseznamem"/>
        <w:spacing w:line="360" w:lineRule="auto"/>
        <w:ind w:left="0" w:firstLine="708"/>
        <w:jc w:val="both"/>
        <w:rPr>
          <w:rFonts w:ascii="Times New Roman" w:hAnsi="Times New Roman"/>
          <w:sz w:val="24"/>
          <w:szCs w:val="24"/>
        </w:rPr>
      </w:pPr>
      <w:r w:rsidRPr="006B1CBF">
        <w:rPr>
          <w:rFonts w:ascii="Times New Roman" w:hAnsi="Times New Roman"/>
          <w:sz w:val="24"/>
          <w:szCs w:val="24"/>
        </w:rPr>
        <w:t xml:space="preserve">Důsledkem zjištění orgánu LPS, že došlo k zániku invalidity, je zánik nároku na důchod dle § 56 odst. 1. písm. a) ZDP a následné odnětí </w:t>
      </w:r>
      <w:r>
        <w:rPr>
          <w:rFonts w:ascii="Times New Roman" w:hAnsi="Times New Roman"/>
          <w:sz w:val="24"/>
          <w:szCs w:val="24"/>
        </w:rPr>
        <w:t>ID</w:t>
      </w:r>
      <w:r w:rsidRPr="006B1CBF">
        <w:rPr>
          <w:rFonts w:ascii="Times New Roman" w:hAnsi="Times New Roman"/>
          <w:sz w:val="24"/>
          <w:szCs w:val="24"/>
        </w:rPr>
        <w:t>.</w:t>
      </w:r>
      <w:r w:rsidRPr="006B1CBF">
        <w:rPr>
          <w:rStyle w:val="Znakapoznpodarou"/>
          <w:rFonts w:ascii="Times New Roman" w:hAnsi="Times New Roman"/>
          <w:sz w:val="24"/>
          <w:szCs w:val="24"/>
        </w:rPr>
        <w:footnoteReference w:id="56"/>
      </w:r>
      <w:r w:rsidRPr="006B1CBF">
        <w:rPr>
          <w:rFonts w:ascii="Times New Roman" w:hAnsi="Times New Roman"/>
          <w:sz w:val="24"/>
          <w:szCs w:val="24"/>
        </w:rPr>
        <w:t xml:space="preserve"> To musí být v posudku důsledně odůvodněno a musí z něj být zřejmé, v čem spočívá zlepšení zdravotního stavu, či jeho stabilizace, přičemž tento výrok musí být podložen funkčními vyšetřeními.</w:t>
      </w:r>
    </w:p>
    <w:p w:rsidR="0019264C" w:rsidRPr="006B1CBF" w:rsidRDefault="0019264C" w:rsidP="00CF2FD3">
      <w:pPr>
        <w:pStyle w:val="Odstavecseseznamem"/>
        <w:spacing w:line="360" w:lineRule="auto"/>
        <w:ind w:left="0" w:firstLine="708"/>
        <w:jc w:val="both"/>
        <w:rPr>
          <w:rFonts w:ascii="Times New Roman" w:hAnsi="Times New Roman"/>
          <w:sz w:val="16"/>
          <w:szCs w:val="16"/>
        </w:rPr>
      </w:pPr>
    </w:p>
    <w:p w:rsidR="0019264C" w:rsidRDefault="0019264C" w:rsidP="000E5B96">
      <w:pPr>
        <w:spacing w:line="360" w:lineRule="auto"/>
        <w:jc w:val="both"/>
        <w:rPr>
          <w:rFonts w:ascii="Times New Roman" w:hAnsi="Times New Roman"/>
          <w:b/>
          <w:sz w:val="32"/>
          <w:szCs w:val="32"/>
        </w:rPr>
      </w:pPr>
    </w:p>
    <w:p w:rsidR="0019264C" w:rsidRDefault="0019264C" w:rsidP="000E5B96">
      <w:pPr>
        <w:spacing w:line="360" w:lineRule="auto"/>
        <w:jc w:val="both"/>
        <w:rPr>
          <w:rFonts w:ascii="Times New Roman" w:hAnsi="Times New Roman"/>
          <w:b/>
          <w:sz w:val="32"/>
          <w:szCs w:val="32"/>
        </w:rPr>
      </w:pPr>
    </w:p>
    <w:p w:rsidR="0019264C" w:rsidRDefault="0019264C" w:rsidP="000E5B96">
      <w:pPr>
        <w:spacing w:line="360" w:lineRule="auto"/>
        <w:jc w:val="both"/>
        <w:rPr>
          <w:rFonts w:ascii="Times New Roman" w:hAnsi="Times New Roman"/>
          <w:b/>
          <w:sz w:val="32"/>
          <w:szCs w:val="32"/>
        </w:rPr>
      </w:pPr>
    </w:p>
    <w:p w:rsidR="0019264C" w:rsidRDefault="0019264C" w:rsidP="000E5B96">
      <w:pPr>
        <w:spacing w:line="360" w:lineRule="auto"/>
        <w:jc w:val="both"/>
        <w:rPr>
          <w:rFonts w:ascii="Times New Roman" w:hAnsi="Times New Roman"/>
          <w:b/>
          <w:sz w:val="32"/>
          <w:szCs w:val="32"/>
        </w:rPr>
      </w:pPr>
    </w:p>
    <w:p w:rsidR="0019264C" w:rsidRDefault="0019264C" w:rsidP="000E5B96">
      <w:pPr>
        <w:spacing w:line="360" w:lineRule="auto"/>
        <w:jc w:val="both"/>
        <w:rPr>
          <w:rFonts w:ascii="Times New Roman" w:hAnsi="Times New Roman"/>
          <w:b/>
          <w:sz w:val="32"/>
          <w:szCs w:val="32"/>
        </w:rPr>
      </w:pPr>
    </w:p>
    <w:p w:rsidR="0019264C" w:rsidRPr="001D5FE0" w:rsidRDefault="0019264C" w:rsidP="005D7E7A">
      <w:pPr>
        <w:pStyle w:val="Nadpis1"/>
        <w:rPr>
          <w:rFonts w:ascii="Times New Roman" w:hAnsi="Times New Roman"/>
          <w:color w:val="auto"/>
          <w:sz w:val="32"/>
          <w:szCs w:val="32"/>
        </w:rPr>
      </w:pPr>
      <w:bookmarkStart w:id="29" w:name="_Toc383981406"/>
      <w:r w:rsidRPr="001D5FE0">
        <w:rPr>
          <w:rFonts w:ascii="Times New Roman" w:hAnsi="Times New Roman"/>
          <w:color w:val="auto"/>
          <w:sz w:val="32"/>
          <w:szCs w:val="32"/>
        </w:rPr>
        <w:lastRenderedPageBreak/>
        <w:t>3 Důchodová formule</w:t>
      </w:r>
      <w:bookmarkEnd w:id="29"/>
    </w:p>
    <w:p w:rsidR="0019264C" w:rsidRPr="006B1CBF" w:rsidRDefault="0019264C" w:rsidP="00CE6A09">
      <w:pPr>
        <w:spacing w:line="360" w:lineRule="auto"/>
        <w:ind w:firstLine="708"/>
        <w:jc w:val="both"/>
        <w:rPr>
          <w:rFonts w:ascii="Times New Roman" w:hAnsi="Times New Roman"/>
          <w:sz w:val="24"/>
          <w:szCs w:val="24"/>
        </w:rPr>
      </w:pPr>
      <w:r w:rsidRPr="006B1CBF">
        <w:rPr>
          <w:rFonts w:ascii="Times New Roman" w:hAnsi="Times New Roman"/>
          <w:sz w:val="24"/>
          <w:szCs w:val="24"/>
        </w:rPr>
        <w:t>Důchodová, nebo taká dávková formule, je označení pro způsob výpočtu důchodové dávky. Jedním z atributů této formule je její univerzálnost, kterou rozumíme jednotnost postupu při výpočtu důchodu, který ovlivňují pouze dva faktory. Jsou jimi celková doba pojištění a výpočtový základ.  Tuto formuli lze rovněž charakterizovat jako dvousložkovou, neboť jí tvoří při výpočtu všech důchodu dva prvky, tj. základní a procentní výměra. Dynamičnost této formule znamená soubor pravidel, dle nichž se hodnota některých prvků pravidelně mění v závislosti na vývoji některých parametrů.</w:t>
      </w:r>
      <w:r w:rsidRPr="006B1CBF">
        <w:rPr>
          <w:rStyle w:val="Znakapoznpodarou"/>
          <w:rFonts w:ascii="Times New Roman" w:hAnsi="Times New Roman"/>
          <w:sz w:val="24"/>
          <w:szCs w:val="24"/>
        </w:rPr>
        <w:footnoteReference w:id="57"/>
      </w:r>
      <w:r w:rsidRPr="006B1CBF">
        <w:rPr>
          <w:rFonts w:ascii="Times New Roman" w:hAnsi="Times New Roman"/>
          <w:sz w:val="24"/>
          <w:szCs w:val="24"/>
        </w:rPr>
        <w:t xml:space="preserve"> </w:t>
      </w:r>
    </w:p>
    <w:p w:rsidR="0019264C" w:rsidRPr="006B1CBF" w:rsidRDefault="0019264C" w:rsidP="002344AE">
      <w:pPr>
        <w:spacing w:line="360" w:lineRule="auto"/>
        <w:rPr>
          <w:rFonts w:ascii="Times New Roman" w:hAnsi="Times New Roman"/>
          <w:b/>
          <w:sz w:val="16"/>
          <w:szCs w:val="16"/>
        </w:rPr>
      </w:pPr>
    </w:p>
    <w:p w:rsidR="0019264C" w:rsidRPr="001D5FE0" w:rsidRDefault="0019264C" w:rsidP="005D7E7A">
      <w:pPr>
        <w:pStyle w:val="Nadpis2"/>
        <w:rPr>
          <w:sz w:val="28"/>
          <w:szCs w:val="28"/>
        </w:rPr>
      </w:pPr>
      <w:bookmarkStart w:id="30" w:name="_Toc383981407"/>
      <w:r w:rsidRPr="001D5FE0">
        <w:rPr>
          <w:sz w:val="28"/>
          <w:szCs w:val="28"/>
        </w:rPr>
        <w:t>3.1 Základní a procentní výměra</w:t>
      </w:r>
      <w:bookmarkEnd w:id="30"/>
    </w:p>
    <w:p w:rsidR="0019264C" w:rsidRPr="006B1CBF" w:rsidRDefault="0019264C" w:rsidP="00AB515C">
      <w:pPr>
        <w:spacing w:line="360" w:lineRule="auto"/>
        <w:jc w:val="both"/>
        <w:rPr>
          <w:rFonts w:ascii="Times New Roman" w:hAnsi="Times New Roman"/>
          <w:sz w:val="24"/>
          <w:szCs w:val="24"/>
        </w:rPr>
      </w:pPr>
      <w:r w:rsidRPr="006B1CBF">
        <w:rPr>
          <w:rFonts w:ascii="Times New Roman" w:hAnsi="Times New Roman"/>
          <w:sz w:val="24"/>
          <w:szCs w:val="24"/>
        </w:rPr>
        <w:t xml:space="preserve">Dávka invalidního důchodu sestává z tzv. základní a procentní výměry. </w:t>
      </w:r>
    </w:p>
    <w:p w:rsidR="0019264C" w:rsidRPr="006B1CBF" w:rsidRDefault="0019264C" w:rsidP="002C466B">
      <w:pPr>
        <w:pStyle w:val="Odstavecseseznamem"/>
        <w:numPr>
          <w:ilvl w:val="1"/>
          <w:numId w:val="18"/>
        </w:numPr>
        <w:spacing w:line="360" w:lineRule="auto"/>
        <w:ind w:left="709" w:hanging="567"/>
        <w:jc w:val="both"/>
        <w:rPr>
          <w:rFonts w:ascii="Times New Roman" w:hAnsi="Times New Roman"/>
          <w:sz w:val="24"/>
          <w:szCs w:val="24"/>
        </w:rPr>
      </w:pPr>
      <w:r w:rsidRPr="006B1CBF">
        <w:rPr>
          <w:rFonts w:ascii="Times New Roman" w:hAnsi="Times New Roman"/>
          <w:b/>
          <w:i/>
          <w:sz w:val="24"/>
          <w:szCs w:val="24"/>
        </w:rPr>
        <w:t>Základní výměra</w:t>
      </w:r>
      <w:r w:rsidRPr="006B1CBF">
        <w:rPr>
          <w:rFonts w:ascii="Times New Roman" w:hAnsi="Times New Roman"/>
          <w:sz w:val="24"/>
          <w:szCs w:val="24"/>
        </w:rPr>
        <w:t xml:space="preserve"> je pro všechny důchody stejná a činí 9% průměrné mzdy měsíčně. Jedná se tedy o pevnou částku stanovenou zákonem, která je zvyšována vyhláškami na základě zákonného zmocnění dle ZDP, vzhledem ke každoročně se měnící výši průměrné mzdy. Pro rok 2014 je to částka 2 340 Kč, jak stanoví § 3 vyhlášky MPSV č. 296/2013 Sb.</w:t>
      </w:r>
      <w:r w:rsidRPr="006B1CBF">
        <w:rPr>
          <w:rStyle w:val="Znakapoznpodarou"/>
          <w:rFonts w:ascii="Times New Roman" w:hAnsi="Times New Roman"/>
          <w:sz w:val="24"/>
          <w:szCs w:val="24"/>
        </w:rPr>
        <w:footnoteReference w:id="58"/>
      </w:r>
      <w:r w:rsidRPr="006B1CBF">
        <w:rPr>
          <w:rFonts w:ascii="Times New Roman" w:hAnsi="Times New Roman"/>
          <w:sz w:val="24"/>
          <w:szCs w:val="24"/>
        </w:rPr>
        <w:t xml:space="preserve"> Je zaručena všem poživatelům důchodů.</w:t>
      </w:r>
    </w:p>
    <w:p w:rsidR="0019264C" w:rsidRPr="006B1CBF" w:rsidRDefault="0019264C" w:rsidP="00361331">
      <w:pPr>
        <w:pStyle w:val="Odstavecseseznamem"/>
        <w:spacing w:line="360" w:lineRule="auto"/>
        <w:ind w:left="709"/>
        <w:jc w:val="both"/>
        <w:rPr>
          <w:rFonts w:ascii="Times New Roman" w:hAnsi="Times New Roman"/>
          <w:sz w:val="24"/>
          <w:szCs w:val="24"/>
        </w:rPr>
      </w:pPr>
    </w:p>
    <w:p w:rsidR="0019264C" w:rsidRPr="006B1CBF" w:rsidRDefault="0019264C" w:rsidP="00C35DCC">
      <w:pPr>
        <w:pStyle w:val="Odstavecseseznamem"/>
        <w:numPr>
          <w:ilvl w:val="1"/>
          <w:numId w:val="18"/>
        </w:numPr>
        <w:spacing w:line="360" w:lineRule="auto"/>
        <w:ind w:left="709" w:hanging="567"/>
        <w:jc w:val="both"/>
        <w:rPr>
          <w:rFonts w:ascii="Times New Roman" w:hAnsi="Times New Roman"/>
          <w:b/>
          <w:sz w:val="24"/>
          <w:szCs w:val="24"/>
        </w:rPr>
      </w:pPr>
      <w:r w:rsidRPr="006B1CBF">
        <w:rPr>
          <w:rFonts w:ascii="Times New Roman" w:hAnsi="Times New Roman"/>
          <w:b/>
          <w:i/>
          <w:sz w:val="24"/>
          <w:szCs w:val="24"/>
        </w:rPr>
        <w:t>Procentní výměra</w:t>
      </w:r>
      <w:r w:rsidRPr="006B1CBF">
        <w:rPr>
          <w:rFonts w:ascii="Times New Roman" w:hAnsi="Times New Roman"/>
          <w:b/>
          <w:sz w:val="24"/>
          <w:szCs w:val="24"/>
        </w:rPr>
        <w:t xml:space="preserve"> </w:t>
      </w:r>
      <w:r w:rsidRPr="006B1CBF">
        <w:rPr>
          <w:rFonts w:ascii="Times New Roman" w:hAnsi="Times New Roman"/>
          <w:sz w:val="24"/>
          <w:szCs w:val="24"/>
        </w:rPr>
        <w:t>závisí na stupni invalidity a je odrazem zásady zásluhovosti, neboť se do ní promítá individuální přispění každého jedince, tedy celková doba pojištění, kterou získal a rovněž, jak vysoké měl příjmy z výdělečné činnosti.</w:t>
      </w:r>
      <w:r w:rsidRPr="006B1CBF">
        <w:rPr>
          <w:rFonts w:ascii="Times New Roman" w:hAnsi="Times New Roman"/>
          <w:b/>
          <w:sz w:val="24"/>
          <w:szCs w:val="24"/>
        </w:rPr>
        <w:t xml:space="preserve"> </w:t>
      </w:r>
      <w:r w:rsidRPr="006B1CBF">
        <w:rPr>
          <w:rFonts w:ascii="Times New Roman" w:hAnsi="Times New Roman"/>
          <w:sz w:val="24"/>
          <w:szCs w:val="24"/>
        </w:rPr>
        <w:t>Výše procentní výměry invalidního důchodu je stanovena tak, aby byla odstupňována procentní sazba za každý celý rok doby pojištění (vč. dopočtené doby) v závislosti na uznaném stupni invalidity, což umožní pružněji reagovat na závažnost nepříznivého zdravotního stavu. Procentní výměra je u invalidního důchodu tvořena třemi prvky, kterými jsou doba pojištění, procentní sazba a výpočtový základ.</w:t>
      </w:r>
    </w:p>
    <w:p w:rsidR="0019264C" w:rsidRPr="006B1CBF" w:rsidRDefault="0019264C" w:rsidP="00361331">
      <w:pPr>
        <w:pStyle w:val="Odstavecseseznamem"/>
        <w:rPr>
          <w:rFonts w:ascii="Times New Roman" w:hAnsi="Times New Roman"/>
          <w:b/>
          <w:sz w:val="24"/>
          <w:szCs w:val="24"/>
        </w:rPr>
      </w:pPr>
    </w:p>
    <w:p w:rsidR="0019264C" w:rsidRPr="006B1CBF" w:rsidRDefault="0019264C" w:rsidP="00AB515C">
      <w:pPr>
        <w:pStyle w:val="Odstavecseseznamem"/>
        <w:spacing w:line="360" w:lineRule="auto"/>
        <w:ind w:left="0"/>
        <w:jc w:val="both"/>
        <w:rPr>
          <w:rFonts w:ascii="Times New Roman" w:hAnsi="Times New Roman"/>
          <w:sz w:val="24"/>
          <w:szCs w:val="24"/>
        </w:rPr>
      </w:pPr>
      <w:r w:rsidRPr="006B1CBF">
        <w:rPr>
          <w:rFonts w:ascii="Times New Roman" w:hAnsi="Times New Roman"/>
          <w:sz w:val="24"/>
          <w:szCs w:val="24"/>
        </w:rPr>
        <w:t>Procentní výměra tak činí za každý celý rok doby pojištění (včetně tzv. dopočtené doby) v případě:</w:t>
      </w:r>
    </w:p>
    <w:p w:rsidR="0019264C" w:rsidRPr="006B1CBF" w:rsidRDefault="0019264C" w:rsidP="00E14BFC">
      <w:pPr>
        <w:pStyle w:val="Odstavecseseznamem"/>
        <w:numPr>
          <w:ilvl w:val="2"/>
          <w:numId w:val="18"/>
        </w:numPr>
        <w:spacing w:line="360" w:lineRule="auto"/>
        <w:ind w:left="567" w:hanging="567"/>
        <w:jc w:val="both"/>
        <w:rPr>
          <w:rFonts w:ascii="Times New Roman" w:hAnsi="Times New Roman"/>
          <w:sz w:val="24"/>
          <w:szCs w:val="24"/>
        </w:rPr>
      </w:pPr>
      <w:r w:rsidRPr="006B1CBF">
        <w:rPr>
          <w:rFonts w:ascii="Times New Roman" w:hAnsi="Times New Roman"/>
          <w:sz w:val="24"/>
          <w:szCs w:val="24"/>
        </w:rPr>
        <w:t>invalidity I. stupně – 0,5 % výpočtového základu měsíčně</w:t>
      </w:r>
    </w:p>
    <w:p w:rsidR="0019264C" w:rsidRPr="006B1CBF" w:rsidRDefault="0019264C" w:rsidP="00E14BFC">
      <w:pPr>
        <w:pStyle w:val="Odstavecseseznamem"/>
        <w:numPr>
          <w:ilvl w:val="2"/>
          <w:numId w:val="18"/>
        </w:numPr>
        <w:spacing w:line="360" w:lineRule="auto"/>
        <w:ind w:left="567" w:hanging="567"/>
        <w:jc w:val="both"/>
        <w:rPr>
          <w:rFonts w:ascii="Times New Roman" w:hAnsi="Times New Roman"/>
          <w:sz w:val="24"/>
          <w:szCs w:val="24"/>
        </w:rPr>
      </w:pPr>
      <w:r w:rsidRPr="006B1CBF">
        <w:rPr>
          <w:rFonts w:ascii="Times New Roman" w:hAnsi="Times New Roman"/>
          <w:sz w:val="24"/>
          <w:szCs w:val="24"/>
        </w:rPr>
        <w:t>invalidity II. stupně – 0,75 % výpočtového základu měsíčně</w:t>
      </w:r>
    </w:p>
    <w:p w:rsidR="0019264C" w:rsidRPr="006B1CBF" w:rsidRDefault="0019264C" w:rsidP="00E14BFC">
      <w:pPr>
        <w:pStyle w:val="Odstavecseseznamem"/>
        <w:numPr>
          <w:ilvl w:val="2"/>
          <w:numId w:val="18"/>
        </w:numPr>
        <w:spacing w:line="360" w:lineRule="auto"/>
        <w:ind w:left="567" w:hanging="567"/>
        <w:jc w:val="both"/>
        <w:rPr>
          <w:rFonts w:ascii="Times New Roman" w:hAnsi="Times New Roman"/>
          <w:sz w:val="24"/>
          <w:szCs w:val="24"/>
        </w:rPr>
      </w:pPr>
      <w:r w:rsidRPr="006B1CBF">
        <w:rPr>
          <w:rFonts w:ascii="Times New Roman" w:hAnsi="Times New Roman"/>
          <w:sz w:val="24"/>
          <w:szCs w:val="24"/>
        </w:rPr>
        <w:lastRenderedPageBreak/>
        <w:t>invalidity III. stupně – 1,5 % výpočtového základu měsíčně</w:t>
      </w:r>
    </w:p>
    <w:p w:rsidR="0019264C" w:rsidRPr="006B1CBF" w:rsidRDefault="0019264C" w:rsidP="00AB515C">
      <w:pPr>
        <w:pStyle w:val="Odstavecseseznamem"/>
        <w:spacing w:line="360" w:lineRule="auto"/>
        <w:ind w:left="0"/>
        <w:jc w:val="both"/>
        <w:rPr>
          <w:rFonts w:ascii="Times New Roman" w:hAnsi="Times New Roman"/>
          <w:sz w:val="24"/>
          <w:szCs w:val="24"/>
        </w:rPr>
      </w:pPr>
      <w:r w:rsidRPr="006B1CBF">
        <w:rPr>
          <w:rFonts w:ascii="Times New Roman" w:hAnsi="Times New Roman"/>
          <w:sz w:val="24"/>
          <w:szCs w:val="24"/>
        </w:rPr>
        <w:t>Přičemž je stanoveno, že výše procentní výměry důchodu činí nejméně 770 Kč měsíčně.</w:t>
      </w:r>
    </w:p>
    <w:p w:rsidR="0019264C" w:rsidRPr="006B1CBF" w:rsidRDefault="0019264C" w:rsidP="003C2F3A">
      <w:pPr>
        <w:pStyle w:val="Odstavecseseznamem"/>
        <w:spacing w:line="360" w:lineRule="auto"/>
        <w:ind w:left="0" w:firstLine="708"/>
        <w:jc w:val="both"/>
        <w:rPr>
          <w:rFonts w:ascii="Times New Roman" w:hAnsi="Times New Roman"/>
          <w:sz w:val="24"/>
          <w:szCs w:val="24"/>
        </w:rPr>
      </w:pPr>
      <w:r w:rsidRPr="006B1CBF">
        <w:rPr>
          <w:rFonts w:ascii="Times New Roman" w:hAnsi="Times New Roman"/>
          <w:sz w:val="24"/>
          <w:szCs w:val="24"/>
        </w:rPr>
        <w:t>Pro stanovení výše procentní výměry invalidního důchodu se jako doba pojištění započítává ve stanoveném rozsahu i tzv. dopočtená doba vymezená v § 41 odst. 4 ZDP, jako doba ode dne vzniku nároku na invalidní důchod do dosažení důchodového věku dle § 32 ZDP. „V závislosti na datu vzniku nároku na invalidní důchod a na délce doby českého pojištění získané v období od 18. roku věku pojištěnce do vzniku nároku na invalidní důchod se dopočtená doba započte buď plně, nebo ve sníženém rozsahu dle § 41 odst. 5 ZDP.“</w:t>
      </w:r>
      <w:r w:rsidRPr="006B1CBF">
        <w:rPr>
          <w:rStyle w:val="Znakapoznpodarou"/>
          <w:rFonts w:ascii="Times New Roman" w:hAnsi="Times New Roman"/>
          <w:sz w:val="24"/>
          <w:szCs w:val="24"/>
        </w:rPr>
        <w:footnoteReference w:id="59"/>
      </w:r>
    </w:p>
    <w:p w:rsidR="0019264C" w:rsidRDefault="0019264C" w:rsidP="003C2F3A">
      <w:pPr>
        <w:pStyle w:val="Odstavecseseznamem"/>
        <w:spacing w:line="360" w:lineRule="auto"/>
        <w:ind w:left="0" w:firstLine="708"/>
        <w:jc w:val="both"/>
        <w:rPr>
          <w:rFonts w:ascii="Times New Roman" w:hAnsi="Times New Roman"/>
          <w:sz w:val="24"/>
          <w:szCs w:val="24"/>
        </w:rPr>
      </w:pPr>
      <w:r w:rsidRPr="006B1CBF">
        <w:rPr>
          <w:rFonts w:ascii="Times New Roman" w:hAnsi="Times New Roman"/>
          <w:sz w:val="24"/>
          <w:szCs w:val="24"/>
        </w:rPr>
        <w:t xml:space="preserve">Dopočtená doba se však nezapočte, vznikla-li invalidita následkem úmyslného poškození zdraví, které si pojištěnec způsobil nebo nechal způsobit, nebo pro takové poškození zdraví pojištěnce, které vzniklo jako následek jeho úmyslného trestného činu. </w:t>
      </w:r>
      <w:r w:rsidRPr="006B1CBF">
        <w:rPr>
          <w:rFonts w:ascii="Times New Roman" w:hAnsi="Times New Roman"/>
          <w:i/>
          <w:sz w:val="24"/>
          <w:szCs w:val="24"/>
        </w:rPr>
        <w:t>Fikce dopočtu doby pojištění umožňuje stanovit v případě invalidity III. stupně výši invalidního důchodu odpovídající v zásadě výši starobního důchodu, který by pojištěnec získal, kdyby ho dosáhl po skončení celoživotní pracovní aktivity v původně stanoveném důchodovém věku</w:t>
      </w:r>
      <w:r w:rsidRPr="006B1CBF">
        <w:rPr>
          <w:rFonts w:ascii="Times New Roman" w:hAnsi="Times New Roman"/>
          <w:sz w:val="24"/>
          <w:szCs w:val="24"/>
        </w:rPr>
        <w:t>.</w:t>
      </w:r>
      <w:r w:rsidRPr="006B1CBF">
        <w:rPr>
          <w:rStyle w:val="Znakapoznpodarou"/>
          <w:rFonts w:ascii="Times New Roman" w:hAnsi="Times New Roman"/>
          <w:sz w:val="24"/>
          <w:szCs w:val="24"/>
        </w:rPr>
        <w:footnoteReference w:id="60"/>
      </w:r>
      <w:r w:rsidRPr="006B1CBF">
        <w:rPr>
          <w:rFonts w:ascii="Times New Roman" w:hAnsi="Times New Roman"/>
          <w:sz w:val="24"/>
          <w:szCs w:val="24"/>
        </w:rPr>
        <w:t xml:space="preserve"> „V důsledku invalidity v závislosti na věku pojištěnec ztrácí šanci na to, aby pracoval a získal tak dobu pojištění. Pro výpočet se mu tak "přizná k dobru" doba, po kterou by ještě pracovat mohl, jako kdyby během ní i skutečně pracoval (tzn. pojištěnec, který se stane invalidním ve 20 letech, může mít stejný či vyšší důchod než ten, který se stane invalidním v 50 letech).“</w:t>
      </w:r>
      <w:r w:rsidRPr="006B1CBF">
        <w:rPr>
          <w:rStyle w:val="Znakapoznpodarou"/>
          <w:rFonts w:ascii="Times New Roman" w:hAnsi="Times New Roman"/>
          <w:sz w:val="24"/>
          <w:szCs w:val="24"/>
        </w:rPr>
        <w:footnoteReference w:id="61"/>
      </w:r>
    </w:p>
    <w:p w:rsidR="0019264C" w:rsidRPr="006B1CBF" w:rsidRDefault="0019264C" w:rsidP="003C2F3A">
      <w:pPr>
        <w:pStyle w:val="Odstavecseseznamem"/>
        <w:spacing w:line="360" w:lineRule="auto"/>
        <w:ind w:left="0" w:firstLine="708"/>
        <w:jc w:val="both"/>
        <w:rPr>
          <w:rFonts w:ascii="Times New Roman" w:hAnsi="Times New Roman"/>
          <w:sz w:val="24"/>
          <w:szCs w:val="24"/>
        </w:rPr>
      </w:pPr>
    </w:p>
    <w:p w:rsidR="0019264C" w:rsidRPr="001D5FE0" w:rsidRDefault="0019264C" w:rsidP="005D7E7A">
      <w:pPr>
        <w:pStyle w:val="Nadpis2"/>
        <w:rPr>
          <w:sz w:val="28"/>
          <w:szCs w:val="28"/>
        </w:rPr>
      </w:pPr>
      <w:bookmarkStart w:id="31" w:name="_Toc383981408"/>
      <w:r w:rsidRPr="001D5FE0">
        <w:rPr>
          <w:sz w:val="28"/>
          <w:szCs w:val="28"/>
        </w:rPr>
        <w:t>3.2 Vymezení některých pojmů</w:t>
      </w:r>
      <w:bookmarkEnd w:id="31"/>
    </w:p>
    <w:p w:rsidR="0019264C" w:rsidRPr="006B1CBF" w:rsidRDefault="0019264C" w:rsidP="005415B5">
      <w:pPr>
        <w:spacing w:line="360" w:lineRule="auto"/>
        <w:ind w:firstLine="709"/>
        <w:jc w:val="both"/>
        <w:rPr>
          <w:rFonts w:ascii="Times New Roman" w:hAnsi="Times New Roman"/>
          <w:sz w:val="24"/>
          <w:szCs w:val="24"/>
        </w:rPr>
      </w:pPr>
      <w:r w:rsidRPr="006B1CBF">
        <w:rPr>
          <w:rFonts w:ascii="Times New Roman" w:hAnsi="Times New Roman"/>
          <w:sz w:val="24"/>
          <w:szCs w:val="24"/>
        </w:rPr>
        <w:t>V předchozí podkapitole bylo řečeno, že základní a procentní výměra jsou dva prvky nutné pro výpočet dávky invalidního důchodu. Avšak kromě těchto dvou prvků se v procesu výpočtu vyskytují ještě další pojmy, které bych v následující pasáži ráda stručně přiblížila.</w:t>
      </w:r>
    </w:p>
    <w:p w:rsidR="0019264C" w:rsidRPr="006B1CBF" w:rsidRDefault="0019264C" w:rsidP="005415B5">
      <w:pPr>
        <w:spacing w:line="360" w:lineRule="auto"/>
        <w:ind w:firstLine="709"/>
        <w:jc w:val="both"/>
        <w:rPr>
          <w:rFonts w:ascii="Times New Roman" w:hAnsi="Times New Roman"/>
          <w:sz w:val="24"/>
          <w:szCs w:val="24"/>
        </w:rPr>
      </w:pPr>
      <w:r w:rsidRPr="006B1CBF">
        <w:rPr>
          <w:rFonts w:ascii="Times New Roman" w:hAnsi="Times New Roman"/>
          <w:sz w:val="24"/>
          <w:szCs w:val="24"/>
        </w:rPr>
        <w:t>Jak již bylo zmíněno, procentní výměra je tvořena kromě doby pojištění a procentní sazby ještě jedním prvkem, tzv. výpočtovým základem. Ten je získán určitým početním procesem s dílčími prvky:</w:t>
      </w:r>
    </w:p>
    <w:p w:rsidR="0019264C" w:rsidRPr="006B1CBF" w:rsidRDefault="0019264C" w:rsidP="00671223">
      <w:pPr>
        <w:spacing w:line="360" w:lineRule="auto"/>
        <w:ind w:firstLine="709"/>
        <w:jc w:val="both"/>
        <w:rPr>
          <w:rFonts w:ascii="Times New Roman" w:hAnsi="Times New Roman"/>
          <w:sz w:val="24"/>
          <w:szCs w:val="24"/>
        </w:rPr>
      </w:pPr>
      <w:r w:rsidRPr="006B1CBF">
        <w:rPr>
          <w:rFonts w:ascii="Times New Roman" w:hAnsi="Times New Roman"/>
          <w:sz w:val="24"/>
          <w:szCs w:val="24"/>
        </w:rPr>
        <w:lastRenderedPageBreak/>
        <w:t xml:space="preserve"> Nejprve je nutné určit </w:t>
      </w:r>
      <w:r w:rsidRPr="006B1CBF">
        <w:rPr>
          <w:rFonts w:ascii="Times New Roman" w:hAnsi="Times New Roman"/>
          <w:b/>
          <w:i/>
          <w:sz w:val="24"/>
          <w:szCs w:val="24"/>
        </w:rPr>
        <w:t>rozhodné období</w:t>
      </w:r>
      <w:r w:rsidRPr="006B1CBF">
        <w:rPr>
          <w:rFonts w:ascii="Times New Roman" w:hAnsi="Times New Roman"/>
          <w:sz w:val="24"/>
          <w:szCs w:val="24"/>
        </w:rPr>
        <w:t xml:space="preserve">. Vymezení rozhodného období je obsaženo v §18 ZDP, který stanoví, že začíná kalendářním rokem bezprostředně následujícím po roce, v němž pojištěnec dosáhl 18 let věku, a končí kalendářním rokem, který bezprostředně předchází roku přiznání důchodu. </w:t>
      </w:r>
    </w:p>
    <w:p w:rsidR="0019264C" w:rsidRPr="006B1CBF" w:rsidRDefault="0019264C" w:rsidP="00671223">
      <w:pPr>
        <w:spacing w:line="360" w:lineRule="auto"/>
        <w:ind w:firstLine="709"/>
        <w:jc w:val="both"/>
        <w:rPr>
          <w:rFonts w:ascii="Times New Roman" w:hAnsi="Times New Roman"/>
          <w:sz w:val="24"/>
          <w:szCs w:val="24"/>
        </w:rPr>
      </w:pPr>
      <w:r w:rsidRPr="006B1CBF">
        <w:rPr>
          <w:rFonts w:ascii="Times New Roman" w:hAnsi="Times New Roman"/>
          <w:sz w:val="24"/>
          <w:szCs w:val="24"/>
        </w:rPr>
        <w:t xml:space="preserve">V tomto období zjistíme dva prvky, kterými jsou vyměřovací základy a vyloučené doby. </w:t>
      </w:r>
      <w:r w:rsidRPr="006B1CBF">
        <w:rPr>
          <w:rFonts w:ascii="Times New Roman" w:hAnsi="Times New Roman"/>
          <w:b/>
          <w:i/>
          <w:sz w:val="24"/>
          <w:szCs w:val="24"/>
        </w:rPr>
        <w:t>Vyloučenou</w:t>
      </w:r>
      <w:r w:rsidRPr="006B1CBF">
        <w:rPr>
          <w:rFonts w:ascii="Times New Roman" w:hAnsi="Times New Roman"/>
          <w:sz w:val="24"/>
          <w:szCs w:val="24"/>
        </w:rPr>
        <w:t xml:space="preserve"> </w:t>
      </w:r>
      <w:r w:rsidRPr="006B1CBF">
        <w:rPr>
          <w:rFonts w:ascii="Times New Roman" w:hAnsi="Times New Roman"/>
          <w:b/>
          <w:i/>
          <w:sz w:val="24"/>
          <w:szCs w:val="24"/>
        </w:rPr>
        <w:t>dobou</w:t>
      </w:r>
      <w:r w:rsidRPr="006B1CBF">
        <w:rPr>
          <w:rFonts w:ascii="Times New Roman" w:hAnsi="Times New Roman"/>
          <w:sz w:val="24"/>
          <w:szCs w:val="24"/>
        </w:rPr>
        <w:t xml:space="preserve"> nazýváme dobu, v níž ze zákonem uznaných objektivních důvodů pojištěnec nezískal příjmy, které by byly zahrnuty do vyměřovacího základu. Jsou vyjmenovány v § 16 odst. 4 ZDP. Tyto doby se nezahrnují do výpočtu, neboť by v jejich důsledku došlo k „rozmělnění” průměru výdělků, a tím k neodůvodněnému snížení osobního vyměřovacího základu.</w:t>
      </w:r>
      <w:r w:rsidRPr="006B1CBF">
        <w:rPr>
          <w:rStyle w:val="Znakapoznpodarou"/>
          <w:rFonts w:ascii="Times New Roman" w:hAnsi="Times New Roman"/>
          <w:sz w:val="24"/>
          <w:szCs w:val="24"/>
        </w:rPr>
        <w:footnoteReference w:id="62"/>
      </w:r>
      <w:r w:rsidRPr="006B1CBF">
        <w:rPr>
          <w:rFonts w:ascii="Times New Roman" w:hAnsi="Times New Roman"/>
          <w:sz w:val="24"/>
          <w:szCs w:val="24"/>
        </w:rPr>
        <w:t xml:space="preserve"> </w:t>
      </w:r>
    </w:p>
    <w:p w:rsidR="0019264C" w:rsidRPr="006B1CBF" w:rsidRDefault="0019264C" w:rsidP="00671223">
      <w:pPr>
        <w:spacing w:line="360" w:lineRule="auto"/>
        <w:ind w:firstLine="709"/>
        <w:jc w:val="both"/>
        <w:rPr>
          <w:rFonts w:ascii="Times New Roman" w:hAnsi="Times New Roman"/>
          <w:sz w:val="24"/>
          <w:szCs w:val="24"/>
        </w:rPr>
      </w:pPr>
      <w:r w:rsidRPr="006B1CBF">
        <w:rPr>
          <w:rFonts w:ascii="Times New Roman" w:hAnsi="Times New Roman"/>
          <w:b/>
          <w:i/>
          <w:sz w:val="24"/>
          <w:szCs w:val="24"/>
        </w:rPr>
        <w:t>Vyměřovacím základem</w:t>
      </w:r>
      <w:r w:rsidRPr="006B1CBF">
        <w:rPr>
          <w:rFonts w:ascii="Times New Roman" w:hAnsi="Times New Roman"/>
          <w:sz w:val="24"/>
          <w:szCs w:val="24"/>
        </w:rPr>
        <w:t xml:space="preserve"> je od 1. 1. 1996, tedy od počátku účinnosti ZDP, myšlen vyměřovací základ rozhodný pro stanovení pojistného na sociální zabezpečení a příspěvku na státní politiku zaměstnanosti dle zákona č. 589/1992 Sb. Pomocí něj je vymezen okruh tzv. započitatelných příjmů, tedy příjmů, z nichž se stanoví výše dávek důchodového pojištění, ale zároveň i výše pojistného na ně.</w:t>
      </w:r>
      <w:r w:rsidRPr="006B1CBF">
        <w:rPr>
          <w:rStyle w:val="Znakapoznpodarou"/>
          <w:rFonts w:ascii="Times New Roman" w:hAnsi="Times New Roman"/>
          <w:sz w:val="24"/>
          <w:szCs w:val="24"/>
        </w:rPr>
        <w:footnoteReference w:id="63"/>
      </w:r>
      <w:r w:rsidRPr="006B1CBF">
        <w:rPr>
          <w:rFonts w:ascii="Times New Roman" w:hAnsi="Times New Roman"/>
          <w:sz w:val="24"/>
          <w:szCs w:val="24"/>
        </w:rPr>
        <w:t xml:space="preserve"> Tento zákon zvlášť stanoví vyměřovací základ zaměstnance, kterým je zjednodušeně úhrn příjmů, které podléhají dani z příjmů fyzických osob</w:t>
      </w:r>
      <w:r w:rsidRPr="006B1CBF">
        <w:rPr>
          <w:rStyle w:val="Znakapoznpodarou"/>
          <w:rFonts w:ascii="Times New Roman" w:hAnsi="Times New Roman"/>
          <w:sz w:val="24"/>
          <w:szCs w:val="24"/>
        </w:rPr>
        <w:footnoteReference w:id="64"/>
      </w:r>
      <w:r w:rsidRPr="006B1CBF">
        <w:rPr>
          <w:rFonts w:ascii="Times New Roman" w:hAnsi="Times New Roman"/>
          <w:sz w:val="24"/>
          <w:szCs w:val="24"/>
        </w:rPr>
        <w:t>, zaměstnavatele, OSVČ a osoby dobrovolně účastné na důchodovém pojištění. Před vstoupením ZDP v účinnost byl v tehdejší právní úpravě pod tímto pojmem chápán hrubý výdělek.</w:t>
      </w:r>
    </w:p>
    <w:p w:rsidR="0019264C" w:rsidRPr="006B1CBF" w:rsidRDefault="0019264C" w:rsidP="00671223">
      <w:pPr>
        <w:spacing w:line="360" w:lineRule="auto"/>
        <w:ind w:firstLine="709"/>
        <w:jc w:val="both"/>
        <w:rPr>
          <w:rFonts w:ascii="Times New Roman" w:hAnsi="Times New Roman"/>
          <w:sz w:val="24"/>
          <w:szCs w:val="24"/>
        </w:rPr>
      </w:pPr>
      <w:r w:rsidRPr="006B1CBF">
        <w:rPr>
          <w:rFonts w:ascii="Times New Roman" w:hAnsi="Times New Roman"/>
          <w:sz w:val="24"/>
          <w:szCs w:val="24"/>
        </w:rPr>
        <w:t xml:space="preserve">Dalším dílčím prvkem je </w:t>
      </w:r>
      <w:r w:rsidRPr="006B1CBF">
        <w:rPr>
          <w:rFonts w:ascii="Times New Roman" w:hAnsi="Times New Roman"/>
          <w:b/>
          <w:i/>
          <w:sz w:val="24"/>
          <w:szCs w:val="24"/>
        </w:rPr>
        <w:t>roční vyměřovací základ</w:t>
      </w:r>
      <w:r w:rsidRPr="006B1CBF">
        <w:rPr>
          <w:rFonts w:ascii="Times New Roman" w:hAnsi="Times New Roman"/>
          <w:sz w:val="24"/>
          <w:szCs w:val="24"/>
        </w:rPr>
        <w:t>. Ten získáme tak, že úhrn vyměřovacích základů za jednotlivé kalendářní roky vynásobíme koeficientem nárůstu všeobecného vyměřovacího základu.</w:t>
      </w:r>
      <w:r w:rsidRPr="006B1CBF">
        <w:rPr>
          <w:rStyle w:val="Znakapoznpodarou"/>
          <w:rFonts w:ascii="Times New Roman" w:hAnsi="Times New Roman"/>
          <w:sz w:val="24"/>
          <w:szCs w:val="24"/>
        </w:rPr>
        <w:footnoteReference w:id="65"/>
      </w:r>
      <w:r w:rsidRPr="006B1CBF">
        <w:rPr>
          <w:rFonts w:ascii="Times New Roman" w:hAnsi="Times New Roman"/>
          <w:sz w:val="24"/>
          <w:szCs w:val="24"/>
        </w:rPr>
        <w:t xml:space="preserve"> Následně z ročních vyměřovacích základů se za pomocí převodního koeficientu vypočte měsíční průměr, tzv. </w:t>
      </w:r>
      <w:r w:rsidRPr="006B1CBF">
        <w:rPr>
          <w:rFonts w:ascii="Times New Roman" w:hAnsi="Times New Roman"/>
          <w:b/>
          <w:i/>
          <w:sz w:val="24"/>
          <w:szCs w:val="24"/>
        </w:rPr>
        <w:t>osobní vyměřovací základ</w:t>
      </w:r>
      <w:r w:rsidRPr="006B1CBF">
        <w:rPr>
          <w:rFonts w:ascii="Times New Roman" w:hAnsi="Times New Roman"/>
          <w:sz w:val="24"/>
          <w:szCs w:val="24"/>
        </w:rPr>
        <w:t>.</w:t>
      </w:r>
      <w:r w:rsidRPr="006B1CBF">
        <w:rPr>
          <w:rStyle w:val="Znakapoznpodarou"/>
          <w:rFonts w:ascii="Times New Roman" w:hAnsi="Times New Roman"/>
          <w:sz w:val="24"/>
          <w:szCs w:val="24"/>
        </w:rPr>
        <w:footnoteReference w:id="66"/>
      </w:r>
      <w:r w:rsidRPr="006B1CBF">
        <w:rPr>
          <w:rFonts w:ascii="Times New Roman" w:hAnsi="Times New Roman"/>
          <w:sz w:val="24"/>
          <w:szCs w:val="24"/>
        </w:rPr>
        <w:t xml:space="preserve"> Je upraven v § 16 odst. 1. ZDP jako měsíční průměr úhrnu ročních vyměřovacích základů pojištěnce za rozhodné období.</w:t>
      </w:r>
    </w:p>
    <w:p w:rsidR="0019264C" w:rsidRDefault="0019264C" w:rsidP="00671223">
      <w:pPr>
        <w:pStyle w:val="Odstavecseseznamem"/>
        <w:spacing w:line="360" w:lineRule="auto"/>
        <w:ind w:left="0" w:firstLine="709"/>
        <w:jc w:val="both"/>
        <w:rPr>
          <w:rFonts w:ascii="Times New Roman" w:hAnsi="Times New Roman"/>
          <w:sz w:val="24"/>
          <w:szCs w:val="24"/>
        </w:rPr>
      </w:pPr>
      <w:r w:rsidRPr="006B1CBF">
        <w:rPr>
          <w:rFonts w:ascii="Times New Roman" w:hAnsi="Times New Roman"/>
          <w:sz w:val="24"/>
          <w:szCs w:val="24"/>
        </w:rPr>
        <w:lastRenderedPageBreak/>
        <w:t xml:space="preserve">Nakonec výše zmíněný prvek procentní výměry, </w:t>
      </w:r>
      <w:r w:rsidRPr="006B1CBF">
        <w:rPr>
          <w:rFonts w:ascii="Times New Roman" w:hAnsi="Times New Roman"/>
          <w:b/>
          <w:i/>
          <w:sz w:val="24"/>
          <w:szCs w:val="24"/>
        </w:rPr>
        <w:t>výpočtový základ,</w:t>
      </w:r>
      <w:r w:rsidRPr="006B1CBF">
        <w:rPr>
          <w:rFonts w:ascii="Times New Roman" w:hAnsi="Times New Roman"/>
          <w:sz w:val="24"/>
          <w:szCs w:val="24"/>
        </w:rPr>
        <w:t xml:space="preserve"> získáme tzv. redukcí osobního vyměřovacího základu pomocí tří redukčních hranic stanovených v § 15 ZDP.</w:t>
      </w:r>
    </w:p>
    <w:p w:rsidR="0019264C" w:rsidRDefault="0019264C" w:rsidP="00871CCD">
      <w:pPr>
        <w:pStyle w:val="Odstavecseseznamem"/>
        <w:spacing w:before="0" w:line="360" w:lineRule="auto"/>
        <w:ind w:left="0" w:firstLine="709"/>
        <w:jc w:val="both"/>
        <w:rPr>
          <w:rFonts w:ascii="Times New Roman" w:hAnsi="Times New Roman"/>
          <w:sz w:val="24"/>
          <w:szCs w:val="24"/>
        </w:rPr>
      </w:pPr>
    </w:p>
    <w:p w:rsidR="0019264C" w:rsidRPr="001D5FE0" w:rsidRDefault="0019264C" w:rsidP="005D7E7A">
      <w:pPr>
        <w:pStyle w:val="Nadpis2"/>
        <w:rPr>
          <w:sz w:val="28"/>
          <w:szCs w:val="28"/>
        </w:rPr>
      </w:pPr>
      <w:bookmarkStart w:id="32" w:name="_Toc383981409"/>
      <w:r w:rsidRPr="001D5FE0">
        <w:rPr>
          <w:sz w:val="28"/>
          <w:szCs w:val="28"/>
        </w:rPr>
        <w:t>3.4 Prokazování dob pojištění a možná řešení</w:t>
      </w:r>
      <w:bookmarkEnd w:id="32"/>
    </w:p>
    <w:p w:rsidR="0019264C" w:rsidRPr="006B1CBF" w:rsidRDefault="0019264C" w:rsidP="00EE66D2">
      <w:pPr>
        <w:spacing w:line="360" w:lineRule="auto"/>
        <w:jc w:val="both"/>
        <w:rPr>
          <w:rFonts w:ascii="Times New Roman" w:hAnsi="Times New Roman"/>
          <w:sz w:val="24"/>
          <w:szCs w:val="24"/>
        </w:rPr>
      </w:pPr>
      <w:r w:rsidRPr="006B1CBF">
        <w:rPr>
          <w:rFonts w:ascii="Times New Roman" w:hAnsi="Times New Roman"/>
          <w:sz w:val="24"/>
          <w:szCs w:val="24"/>
        </w:rPr>
        <w:tab/>
        <w:t xml:space="preserve">Jedním ze základních požadavků pro přiznání nároku na invalidní důchod je získání potřebné doby pojištění. Doba pojištění hraje při výpočtu důchodu velkou roli, proto je nutné při žádosti o důchod doložit celou dobu pojištění. Ač se může zdát, že nedoložíme-li například pouhé 2 měsíce pojištění, nebude to hrát při stanovení důchodu významnou roli, opak je pravdou, neboť se započítávají vždy pouze celé ukončené roky. Je-li tedy z určitého roku doloženo pouze 10 měsíců pojištění, nebude se tento rok počítat. Není však potřeba, aby se jednalo o rok ve smyslu od ledna do prosince, nýbrž o ukončených 12 po sobě jdoucích měsíců. Proto je vhodné, aby si každý pojištěnec svou dobu pojištění dobře ohlídal, resp. byl ji schopen doložit. </w:t>
      </w:r>
    </w:p>
    <w:p w:rsidR="0019264C" w:rsidRPr="006B1CBF" w:rsidRDefault="0019264C" w:rsidP="00481127">
      <w:pPr>
        <w:spacing w:line="360" w:lineRule="auto"/>
        <w:ind w:firstLine="708"/>
        <w:jc w:val="both"/>
        <w:rPr>
          <w:rFonts w:ascii="Times New Roman" w:hAnsi="Times New Roman"/>
          <w:sz w:val="24"/>
          <w:szCs w:val="24"/>
        </w:rPr>
      </w:pPr>
      <w:r w:rsidRPr="006B1CBF">
        <w:rPr>
          <w:rFonts w:ascii="Times New Roman" w:hAnsi="Times New Roman"/>
          <w:sz w:val="24"/>
          <w:szCs w:val="24"/>
        </w:rPr>
        <w:t>Ke kontrole slouží tzv. Informativní osobní list důchodového pojištění, o který je možné jednou ročně požádat ČSSZ. Tento dokument obsahuje přehled dob důchodového pojištění uložených v evidenci ČSSZ a od roku 1986 také přehled vyměřovacích základů a vyloučených dob. Z tohoto dokladu si tak pojištěnec může ověřit, zda má v evidenci zapsány všechny údaje, tj. například dobu evidence na Úřadu práce, či dobu studia, ale i údaje o výdělcích od všech zaměstnavatelů za dobu svého pracovního života. Osoba z něj tak může zjistit, zda má tzv. chybějící dobu pojištění, tzn. dobu pojištění, která sice byla řádně získána, ale chybí o ní záznam v evidenci ČSSZ, bez kterého nelze tuto dobu zhodnotit pro účely nároku a výše důchodu.</w:t>
      </w:r>
    </w:p>
    <w:p w:rsidR="0019264C" w:rsidRPr="006B1CBF" w:rsidRDefault="0019264C" w:rsidP="00481127">
      <w:pPr>
        <w:spacing w:line="360" w:lineRule="auto"/>
        <w:ind w:firstLine="708"/>
        <w:jc w:val="both"/>
        <w:rPr>
          <w:rFonts w:ascii="Times New Roman" w:hAnsi="Times New Roman"/>
          <w:sz w:val="24"/>
          <w:szCs w:val="24"/>
        </w:rPr>
      </w:pPr>
      <w:r w:rsidRPr="006B1CBF">
        <w:rPr>
          <w:rFonts w:ascii="Times New Roman" w:hAnsi="Times New Roman"/>
          <w:sz w:val="24"/>
          <w:szCs w:val="24"/>
        </w:rPr>
        <w:t>Každý zaměstnavatel má povinnost za každého zaměstnance, a to za každý jednotlivý rok zvlášť, vyhotovit tzv. evidenční list důchodového pojištění (ELDP) a předat jej ČSSZ, přičemž jednu kopii má obdržet i pojištěnec.</w:t>
      </w:r>
      <w:r w:rsidRPr="006B1CBF">
        <w:rPr>
          <w:rStyle w:val="Znakapoznpodarou"/>
          <w:rFonts w:ascii="Times New Roman" w:hAnsi="Times New Roman"/>
          <w:sz w:val="24"/>
          <w:szCs w:val="24"/>
        </w:rPr>
        <w:footnoteReference w:id="67"/>
      </w:r>
      <w:r w:rsidRPr="006B1CBF">
        <w:rPr>
          <w:rFonts w:ascii="Times New Roman" w:hAnsi="Times New Roman"/>
          <w:sz w:val="24"/>
          <w:szCs w:val="24"/>
        </w:rPr>
        <w:t xml:space="preserve"> Na základě ELDP uložených v evidenci ČSSZ jsou vytvářena tzv. individuální konta pojištěnců. V případě, že pojištěnec zjistí, že zaměstnavatel tuto svou povinnost nesplnil, může se na něj obrátit a vyzvat jej k dodatečnému splnění povinnosti, popřípadě o to ve smyslu § 6 odst. 4. písm. u) zákona č. 582/1991 Sb. požádat místně příslušnou OSSZ. K prokázání potřebné doby pojištění však můžou sloužit i jiné náhradní doklady (př. zápočtové listy, výplatní pásky z daného období, potvrzení o době </w:t>
      </w:r>
      <w:r w:rsidRPr="006B1CBF">
        <w:rPr>
          <w:rFonts w:ascii="Times New Roman" w:hAnsi="Times New Roman"/>
          <w:sz w:val="24"/>
          <w:szCs w:val="24"/>
        </w:rPr>
        <w:lastRenderedPageBreak/>
        <w:t>trvání pracovněprávního vztahu, vysvědčení či vysokoškolský diplom dokládající studium atd.). Nelze-li dobu prokázat jinak, připouští tento zákon v § 85 odst. 5 užití čestného prohlášení žadatele o důchod a 2 svědků.</w:t>
      </w:r>
    </w:p>
    <w:p w:rsidR="0019264C" w:rsidRPr="006B1CBF" w:rsidRDefault="0019264C" w:rsidP="00442801">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Problémům s nedoloženou dobou pojištění potřebnou pro nárok na invalidní důchod se mj. věnoval VOP. Ten se ve své praxi setkal s případy, kdy došlo k chybnému závěru ČSSZ, neboť nepřihlédla k tvrzeným dobám pojištění a na základě toho nebyl přiznán nárok na invalidní důchod, ač ve skutečnosti přiznán být měl. Ve své závěrečné zprávě z roku 2009 proto vyjádřil názor, že </w:t>
      </w:r>
      <w:r w:rsidRPr="006B1CBF">
        <w:rPr>
          <w:rFonts w:ascii="Times New Roman" w:hAnsi="Times New Roman"/>
          <w:i/>
          <w:sz w:val="24"/>
          <w:szCs w:val="24"/>
        </w:rPr>
        <w:t>v řízení o důchodové dávce je Česká správa sociálního zabezpečení povinna řádně zjistit spolehlivě zjištěný stav věci. Tím se mj. rozumí i přesné určení doby účasti pojištěnce na důchodovém pojištění. Zjistí-li ČSSZ rozpor mezi tvrzením stěžovatele a doklady, které má ve svém spise, je třeba jej v rámci dokazování odstranit</w:t>
      </w:r>
      <w:r w:rsidRPr="006B1CBF">
        <w:rPr>
          <w:rFonts w:ascii="Times New Roman" w:hAnsi="Times New Roman"/>
          <w:sz w:val="24"/>
          <w:szCs w:val="24"/>
        </w:rPr>
        <w:t>.</w:t>
      </w:r>
      <w:r w:rsidRPr="006B1CBF">
        <w:rPr>
          <w:rStyle w:val="Znakapoznpodarou"/>
          <w:rFonts w:ascii="Times New Roman" w:hAnsi="Times New Roman"/>
          <w:sz w:val="24"/>
          <w:szCs w:val="24"/>
        </w:rPr>
        <w:footnoteReference w:id="68"/>
      </w:r>
    </w:p>
    <w:p w:rsidR="0019264C" w:rsidRPr="006B1CBF" w:rsidRDefault="0019264C" w:rsidP="00442801">
      <w:pPr>
        <w:spacing w:line="360" w:lineRule="auto"/>
        <w:ind w:firstLine="708"/>
        <w:jc w:val="both"/>
        <w:rPr>
          <w:rFonts w:ascii="Times New Roman" w:hAnsi="Times New Roman"/>
          <w:sz w:val="24"/>
          <w:szCs w:val="24"/>
        </w:rPr>
      </w:pPr>
      <w:r w:rsidRPr="006B1CBF">
        <w:rPr>
          <w:rFonts w:ascii="Times New Roman" w:hAnsi="Times New Roman"/>
          <w:sz w:val="24"/>
          <w:szCs w:val="24"/>
        </w:rPr>
        <w:t>Je zřejmé, že není vhodné vyčkávat s kontrolou a doplněním potřebné evidence až do zahájení řízení o přiznání dávky důchodového pojištění, neboť časem dochází k úbytku důkazních prostředků (zničení listin, úmrtí) a dokazování se tak stává problematičtějším.</w:t>
      </w:r>
    </w:p>
    <w:p w:rsidR="0019264C" w:rsidRPr="006B1CBF" w:rsidRDefault="0019264C" w:rsidP="006D6452">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Zjistí-li osoba, že jí chybí určitá doba pojištění, je možné doplatit chybějící pojistné zpětně. Nelze však doplatit jakoukoliv dobu, nýbrž pouze rok zpětně a dále doby vyjmenované v § 6 odst. 1 ZDP. Musí se tak však stát ještě </w:t>
      </w:r>
      <w:r w:rsidRPr="006B1CBF">
        <w:rPr>
          <w:rStyle w:val="Siln"/>
          <w:rFonts w:ascii="Times New Roman" w:hAnsi="Times New Roman"/>
          <w:b w:val="0"/>
          <w:sz w:val="24"/>
          <w:szCs w:val="24"/>
          <w:bdr w:val="none" w:sz="0" w:space="0" w:color="auto" w:frame="1"/>
          <w:shd w:val="clear" w:color="auto" w:fill="FFFFFF"/>
        </w:rPr>
        <w:t xml:space="preserve">před podáním žádosti o důchod, neboť </w:t>
      </w:r>
      <w:r w:rsidRPr="006B1CBF">
        <w:rPr>
          <w:rFonts w:ascii="Times New Roman" w:hAnsi="Times New Roman"/>
          <w:sz w:val="24"/>
          <w:szCs w:val="24"/>
          <w:shd w:val="clear" w:color="auto" w:fill="FFFFFF"/>
        </w:rPr>
        <w:t>výplata důchodu bude v opačném případě náležet až ode dne doplacení pojištění.</w:t>
      </w:r>
    </w:p>
    <w:p w:rsidR="0019264C" w:rsidRPr="006B1CBF" w:rsidRDefault="0019264C" w:rsidP="008C7436">
      <w:pPr>
        <w:pStyle w:val="Odstavecseseznamem"/>
        <w:spacing w:line="360" w:lineRule="auto"/>
        <w:ind w:left="0" w:firstLine="708"/>
        <w:jc w:val="both"/>
        <w:rPr>
          <w:rFonts w:ascii="Times New Roman" w:hAnsi="Times New Roman"/>
          <w:sz w:val="24"/>
          <w:szCs w:val="24"/>
        </w:rPr>
      </w:pPr>
      <w:r w:rsidRPr="006B1CBF">
        <w:rPr>
          <w:rFonts w:ascii="Times New Roman" w:hAnsi="Times New Roman"/>
          <w:sz w:val="24"/>
          <w:szCs w:val="24"/>
        </w:rPr>
        <w:t>Problém nemusí však nutně vzniknout pouze u doby pojištění. Může nastat situace, že osoba sice doloží, že byla v určité době důchodově pojištěna, avšak absentují údaje o příjmech. Jak vyplývá z ustanovení § 38 odst. 4. písm. f), jednou z náležitostí evidenčních listů vedených zaměstnavatelem je vyměřovací základ pro pojistné na sociální zabezpečení.</w:t>
      </w:r>
      <w:r w:rsidRPr="006B1CBF">
        <w:rPr>
          <w:rStyle w:val="Znakapoznpodarou"/>
          <w:rFonts w:ascii="Times New Roman" w:hAnsi="Times New Roman"/>
          <w:sz w:val="24"/>
          <w:szCs w:val="24"/>
        </w:rPr>
        <w:footnoteReference w:id="69"/>
      </w:r>
      <w:r w:rsidRPr="006B1CBF">
        <w:rPr>
          <w:rFonts w:ascii="Times New Roman" w:hAnsi="Times New Roman"/>
          <w:sz w:val="24"/>
          <w:szCs w:val="24"/>
        </w:rPr>
        <w:t xml:space="preserve"> Není-li však možné doložit evidenční list, je možné prokázat údaje o příjmech tzv. mzdovými listy. Ty však již nemusí tato osoba osobně archivovat.  Pro tyto účely je v § 35a ZOPSZ vymezena povinnost zaměstnavatelů vést záznamy pro účely důchodového pojištění. Tak v odstavci 4. písm. d) je stanovena povinnost uchovávat mzdové listy po dobu 30 kal</w:t>
      </w:r>
      <w:r>
        <w:rPr>
          <w:rFonts w:ascii="Times New Roman" w:hAnsi="Times New Roman"/>
          <w:sz w:val="24"/>
          <w:szCs w:val="24"/>
        </w:rPr>
        <w:t>.</w:t>
      </w:r>
      <w:r w:rsidRPr="006B1CBF">
        <w:rPr>
          <w:rFonts w:ascii="Times New Roman" w:hAnsi="Times New Roman"/>
          <w:sz w:val="24"/>
          <w:szCs w:val="24"/>
        </w:rPr>
        <w:t xml:space="preserve"> </w:t>
      </w:r>
      <w:proofErr w:type="gramStart"/>
      <w:r w:rsidRPr="006B1CBF">
        <w:rPr>
          <w:rFonts w:ascii="Times New Roman" w:hAnsi="Times New Roman"/>
          <w:sz w:val="24"/>
          <w:szCs w:val="24"/>
        </w:rPr>
        <w:t>roků</w:t>
      </w:r>
      <w:proofErr w:type="gramEnd"/>
      <w:r w:rsidRPr="006B1CBF">
        <w:rPr>
          <w:rFonts w:ascii="Times New Roman" w:hAnsi="Times New Roman"/>
          <w:sz w:val="24"/>
          <w:szCs w:val="24"/>
        </w:rPr>
        <w:t xml:space="preserve"> následujících po roce, kterého se týkají. Pro případ, že zaměstnavatel již zanikl bez právního nástupce, je mu stanovena povinnost zajistit do uplynutí doby potřebné archivace, úschovu těchto dokladů a místo úschovy oznámit OSSZ.</w:t>
      </w:r>
      <w:r w:rsidRPr="006B1CBF">
        <w:rPr>
          <w:rStyle w:val="Znakapoznpodarou"/>
          <w:rFonts w:ascii="Times New Roman" w:hAnsi="Times New Roman"/>
          <w:sz w:val="24"/>
          <w:szCs w:val="24"/>
        </w:rPr>
        <w:footnoteReference w:id="70"/>
      </w:r>
    </w:p>
    <w:p w:rsidR="0019264C" w:rsidRPr="006B1CBF" w:rsidRDefault="0019264C" w:rsidP="008C7436">
      <w:pPr>
        <w:pStyle w:val="Odstavecseseznamem"/>
        <w:spacing w:line="360" w:lineRule="auto"/>
        <w:ind w:left="0" w:firstLine="708"/>
        <w:jc w:val="both"/>
        <w:rPr>
          <w:rFonts w:ascii="Times New Roman" w:hAnsi="Times New Roman"/>
          <w:sz w:val="24"/>
          <w:szCs w:val="24"/>
        </w:rPr>
      </w:pPr>
      <w:r w:rsidRPr="006B1CBF">
        <w:rPr>
          <w:rFonts w:ascii="Times New Roman" w:hAnsi="Times New Roman"/>
          <w:sz w:val="24"/>
          <w:szCs w:val="24"/>
        </w:rPr>
        <w:lastRenderedPageBreak/>
        <w:t>Otázkou nemožnosti doložení příjmů za určité období se zabýval i NSS, který došel k závěru, že není-li možné výši příjmů objektivně zjistit, budu nutné považovat dobu, za kterou není příjem doložen, jako dobu vyloučenou dle § 16 odst. 4 písm. c) ZDP.</w:t>
      </w:r>
      <w:r w:rsidRPr="006B1CBF">
        <w:rPr>
          <w:rStyle w:val="Znakapoznpodarou"/>
          <w:rFonts w:ascii="Times New Roman" w:hAnsi="Times New Roman"/>
          <w:sz w:val="24"/>
          <w:szCs w:val="24"/>
        </w:rPr>
        <w:footnoteReference w:id="71"/>
      </w:r>
    </w:p>
    <w:p w:rsidR="0019264C" w:rsidRPr="006B1CBF"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Default="0019264C" w:rsidP="003A3A75">
      <w:pPr>
        <w:pStyle w:val="Odstavecseseznamem"/>
        <w:spacing w:line="360" w:lineRule="auto"/>
        <w:ind w:left="0" w:firstLine="708"/>
        <w:jc w:val="both"/>
        <w:rPr>
          <w:rFonts w:ascii="Times New Roman" w:hAnsi="Times New Roman"/>
          <w:sz w:val="24"/>
          <w:szCs w:val="24"/>
        </w:rPr>
      </w:pPr>
    </w:p>
    <w:p w:rsidR="0019264C" w:rsidRPr="001D5FE0" w:rsidRDefault="0019264C" w:rsidP="005D7E7A">
      <w:pPr>
        <w:pStyle w:val="Nadpis1"/>
        <w:rPr>
          <w:rFonts w:ascii="Times New Roman" w:hAnsi="Times New Roman"/>
          <w:color w:val="auto"/>
          <w:sz w:val="32"/>
          <w:szCs w:val="32"/>
        </w:rPr>
      </w:pPr>
      <w:bookmarkStart w:id="33" w:name="_Toc383981410"/>
      <w:r w:rsidRPr="001D5FE0">
        <w:rPr>
          <w:rFonts w:ascii="Times New Roman" w:hAnsi="Times New Roman"/>
          <w:color w:val="auto"/>
          <w:sz w:val="32"/>
          <w:szCs w:val="32"/>
        </w:rPr>
        <w:lastRenderedPageBreak/>
        <w:t>4 Souběh invalidního důchodu a důchodu starobního</w:t>
      </w:r>
      <w:bookmarkEnd w:id="33"/>
    </w:p>
    <w:p w:rsidR="0019264C" w:rsidRPr="006B1CBF" w:rsidRDefault="0019264C" w:rsidP="00321BF4">
      <w:pPr>
        <w:spacing w:line="360" w:lineRule="auto"/>
        <w:ind w:firstLine="708"/>
        <w:jc w:val="both"/>
        <w:rPr>
          <w:rFonts w:ascii="Times New Roman" w:hAnsi="Times New Roman"/>
          <w:sz w:val="24"/>
          <w:szCs w:val="24"/>
        </w:rPr>
      </w:pPr>
      <w:r w:rsidRPr="006B1CBF">
        <w:rPr>
          <w:rFonts w:ascii="Times New Roman" w:hAnsi="Times New Roman"/>
          <w:sz w:val="24"/>
          <w:szCs w:val="24"/>
        </w:rPr>
        <w:t>Pro vymezení vztahu mezi důchodem invalidním a důchodem starobním je nutné si uvědomit, co tyto dva instituty spojuje a v čem se naopak liší.</w:t>
      </w:r>
    </w:p>
    <w:p w:rsidR="0019264C" w:rsidRPr="006B1CBF" w:rsidRDefault="0019264C" w:rsidP="00321BF4">
      <w:pPr>
        <w:spacing w:line="360" w:lineRule="auto"/>
        <w:ind w:firstLine="708"/>
        <w:jc w:val="both"/>
        <w:rPr>
          <w:rFonts w:ascii="Times New Roman" w:hAnsi="Times New Roman"/>
          <w:sz w:val="24"/>
          <w:szCs w:val="24"/>
        </w:rPr>
      </w:pPr>
      <w:r w:rsidRPr="006B1CBF">
        <w:rPr>
          <w:rFonts w:ascii="Times New Roman" w:hAnsi="Times New Roman"/>
          <w:sz w:val="24"/>
          <w:szCs w:val="24"/>
        </w:rPr>
        <w:t>Jedním z hledisek, která je odlišují, je míra pravděpodobnosti, se kterou v životě člověka nastanou, resp. na ně vznikne nárok. Vzhledem k tomu, že stárnutí je přirozeným fyziologickým jevem závislým na věku, má každý člověk jistotu (s výjimkou předčasného úmrtí), že zestárne a dosáhne důchodového věku a v závislosti na splnění dalších podmínek se stane i poživatelem dávek starobního důchodu. „</w:t>
      </w:r>
      <w:r w:rsidRPr="006B1CBF">
        <w:rPr>
          <w:rFonts w:ascii="Times New Roman" w:hAnsi="Times New Roman"/>
          <w:i/>
          <w:sz w:val="24"/>
          <w:szCs w:val="24"/>
        </w:rPr>
        <w:t>Proces stárnutí je sice u každého individuální, avšak v rámci zachování rovného přístupu ke všem pojištěncům se věková hranice odchodu do důchodu stává otázkou společenského konsensu</w:t>
      </w:r>
      <w:r w:rsidRPr="006B1CBF">
        <w:rPr>
          <w:rFonts w:ascii="Times New Roman" w:hAnsi="Times New Roman"/>
          <w:sz w:val="24"/>
          <w:szCs w:val="24"/>
        </w:rPr>
        <w:t>.“</w:t>
      </w:r>
      <w:r w:rsidRPr="006B1CBF">
        <w:rPr>
          <w:rStyle w:val="Znakapoznpodarou"/>
          <w:rFonts w:ascii="Times New Roman" w:hAnsi="Times New Roman"/>
          <w:sz w:val="24"/>
          <w:szCs w:val="24"/>
        </w:rPr>
        <w:footnoteReference w:id="72"/>
      </w:r>
      <w:r w:rsidRPr="006B1CBF">
        <w:rPr>
          <w:rFonts w:ascii="Times New Roman" w:hAnsi="Times New Roman"/>
          <w:sz w:val="24"/>
          <w:szCs w:val="24"/>
        </w:rPr>
        <w:t xml:space="preserve"> Kdežto invalidita je jev patologický, nezávislý na věku, tedy je něčím, co člověk sice předpokládá jako možné, nikoliv však, že se invalidním jednou skutečně stane.</w:t>
      </w:r>
      <w:r w:rsidRPr="006B1CBF">
        <w:rPr>
          <w:rStyle w:val="Znakapoznpodarou"/>
          <w:rFonts w:ascii="Times New Roman" w:hAnsi="Times New Roman"/>
          <w:sz w:val="24"/>
          <w:szCs w:val="24"/>
        </w:rPr>
        <w:footnoteReference w:id="73"/>
      </w:r>
      <w:r w:rsidRPr="006B1CBF">
        <w:rPr>
          <w:rFonts w:ascii="Times New Roman" w:hAnsi="Times New Roman"/>
          <w:sz w:val="24"/>
          <w:szCs w:val="24"/>
        </w:rPr>
        <w:t xml:space="preserve"> </w:t>
      </w:r>
    </w:p>
    <w:p w:rsidR="0019264C" w:rsidRPr="006B1CBF" w:rsidRDefault="0019264C" w:rsidP="00321BF4">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S tím je spojena i míra připravenosti na takový stav. Stáří přichází postupně, není zde žádný náhlý nenadálý zlom, kdy se z člověka plného síly stane osoba nemohoucí. Zodpovědný člověk si proto na stáří spoří, neboť předpokládá, že jednou již nebude schopen pracovat a bude tak odkázán na pomoc státu. Avšak invalidním se člověk může stát ze dne na den, a mnohdy člověka invalidita zasáhne zcela nepřipraveného na takovou sociální změnu. </w:t>
      </w:r>
    </w:p>
    <w:p w:rsidR="0019264C" w:rsidRPr="006B1CBF" w:rsidRDefault="0019264C" w:rsidP="00321BF4">
      <w:pPr>
        <w:spacing w:line="360" w:lineRule="auto"/>
        <w:ind w:firstLine="708"/>
        <w:jc w:val="both"/>
        <w:rPr>
          <w:rFonts w:ascii="Times New Roman" w:hAnsi="Times New Roman"/>
          <w:sz w:val="24"/>
          <w:szCs w:val="24"/>
        </w:rPr>
      </w:pPr>
      <w:r w:rsidRPr="006B1CBF">
        <w:rPr>
          <w:rFonts w:ascii="Times New Roman" w:hAnsi="Times New Roman"/>
          <w:sz w:val="24"/>
          <w:szCs w:val="24"/>
        </w:rPr>
        <w:t>Spojuje je naopak fakt, že oba důchody jsou důchody originálními, na rozdíl od odvozených, kterými jsou důchody pozůstalostní. Znamená to, že je zkoumáno, zda sám pojištěnec splnil podmínky pro nárok na důchod, nikoliv splnění podmínek na straně dalších osob.</w:t>
      </w:r>
      <w:r w:rsidRPr="006B1CBF">
        <w:rPr>
          <w:rStyle w:val="Znakapoznpodarou"/>
          <w:rFonts w:ascii="Times New Roman" w:hAnsi="Times New Roman"/>
          <w:sz w:val="24"/>
          <w:szCs w:val="24"/>
        </w:rPr>
        <w:footnoteReference w:id="74"/>
      </w:r>
    </w:p>
    <w:p w:rsidR="0019264C" w:rsidRPr="006B1CBF" w:rsidRDefault="0019264C" w:rsidP="00A007B6">
      <w:pPr>
        <w:spacing w:line="360" w:lineRule="auto"/>
        <w:ind w:firstLine="708"/>
        <w:jc w:val="both"/>
        <w:rPr>
          <w:rFonts w:ascii="Times New Roman" w:hAnsi="Times New Roman"/>
          <w:sz w:val="24"/>
          <w:szCs w:val="24"/>
        </w:rPr>
      </w:pPr>
      <w:r w:rsidRPr="006B1CBF">
        <w:rPr>
          <w:rFonts w:ascii="Times New Roman" w:hAnsi="Times New Roman"/>
          <w:sz w:val="24"/>
          <w:szCs w:val="24"/>
        </w:rPr>
        <w:t>Jakkoliv se tedy stáří a invalidita jako sociální události liší, mají společné to, že je-li člověk důchodově pojištěn a splní-li další ze zákonem stanovených podmínek, je oprávněn přijímat podporu ve formě dávek důchodového pojištění a tak své situaci finančně ulehčit. To vyplývá z pojmu sociální zabezpečení, tedy že se jedná o</w:t>
      </w:r>
      <w:r w:rsidRPr="006B1CBF">
        <w:rPr>
          <w:rFonts w:ascii="Times New Roman" w:hAnsi="Times New Roman"/>
          <w:i/>
          <w:sz w:val="24"/>
          <w:szCs w:val="24"/>
        </w:rPr>
        <w:t xml:space="preserve"> formu společenské pomoci, která podporuje jednotlivce v určitých společností uznaných životních situacích</w:t>
      </w:r>
      <w:r w:rsidRPr="006B1CBF">
        <w:rPr>
          <w:rStyle w:val="Znakapoznpodarou"/>
          <w:rFonts w:ascii="Times New Roman" w:hAnsi="Times New Roman"/>
          <w:sz w:val="24"/>
          <w:szCs w:val="24"/>
        </w:rPr>
        <w:footnoteReference w:id="75"/>
      </w:r>
      <w:r w:rsidRPr="006B1CBF">
        <w:rPr>
          <w:rFonts w:ascii="Times New Roman" w:hAnsi="Times New Roman"/>
          <w:sz w:val="24"/>
          <w:szCs w:val="24"/>
        </w:rPr>
        <w:t>, ale taky z pojetí důchodového pojištění jako zabezpečení následků sociálních událostí, při nichž dochází ke ztrátě příjmů a schopnosti si je obstarat. Projevuje se zde princip</w:t>
      </w:r>
      <w:r w:rsidRPr="006B1CBF">
        <w:rPr>
          <w:rFonts w:ascii="Times New Roman" w:hAnsi="Times New Roman"/>
          <w:b/>
        </w:rPr>
        <w:t xml:space="preserve"> </w:t>
      </w:r>
      <w:r w:rsidRPr="006B1CBF">
        <w:rPr>
          <w:rFonts w:ascii="Times New Roman" w:hAnsi="Times New Roman"/>
          <w:sz w:val="24"/>
          <w:szCs w:val="24"/>
        </w:rPr>
        <w:t xml:space="preserve">sociální potřebnosti, který </w:t>
      </w:r>
      <w:r w:rsidRPr="006B1CBF">
        <w:rPr>
          <w:rFonts w:ascii="Times New Roman" w:hAnsi="Times New Roman"/>
          <w:sz w:val="24"/>
          <w:szCs w:val="24"/>
        </w:rPr>
        <w:lastRenderedPageBreak/>
        <w:t>vyjadřuje, že nárok na dávku z důchodového systému je podmíněn existencí sociální události, nastalé nezávisle na vůli subjektu, který si tak v jejím důsledku není schopen zajistit své životní potřeby.</w:t>
      </w:r>
    </w:p>
    <w:p w:rsidR="0019264C" w:rsidRPr="006B1CBF" w:rsidRDefault="0019264C" w:rsidP="00D11EFD">
      <w:pPr>
        <w:pStyle w:val="Odstavecseseznamem"/>
        <w:numPr>
          <w:ilvl w:val="0"/>
          <w:numId w:val="8"/>
        </w:numPr>
        <w:spacing w:line="360" w:lineRule="auto"/>
        <w:ind w:left="709" w:hanging="709"/>
        <w:jc w:val="both"/>
        <w:rPr>
          <w:rFonts w:ascii="Times New Roman" w:hAnsi="Times New Roman"/>
          <w:i/>
          <w:sz w:val="24"/>
          <w:szCs w:val="24"/>
        </w:rPr>
      </w:pPr>
      <w:r w:rsidRPr="006B1CBF">
        <w:rPr>
          <w:rFonts w:ascii="Times New Roman" w:hAnsi="Times New Roman"/>
          <w:i/>
          <w:sz w:val="24"/>
          <w:szCs w:val="24"/>
        </w:rPr>
        <w:t>souběh starobního a invalidního důchodu</w:t>
      </w:r>
    </w:p>
    <w:p w:rsidR="0019264C" w:rsidRPr="006B1CBF" w:rsidRDefault="0019264C" w:rsidP="003C4FA2">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Ze zákona je vyloučen souběh důchodu invalidního a starobního.  Není tedy možné pobírat dávky ID, dospět do věku předepsaného pro odchod do SD, splnit podmínky pro nárok na něj a kumulovat tak nároky na obě dávky. Nárok na ID je tedy věkově limitován, jak stanoví ZDP v ustanovení § 38, neboť pojištěnec má nárok na ID, jestliže nedosáhl věku 65 let nebo důchodového věku, je-li důchodový věk vyšší než 65 let, splnil-li zároveň další uvedené podmínky. Jak uvádí důvodová zpráva k ZDP, limitace věkem má svůj základ v myšlence, že </w:t>
      </w:r>
      <w:r w:rsidRPr="006B1CBF">
        <w:rPr>
          <w:rFonts w:ascii="Times New Roman" w:hAnsi="Times New Roman"/>
          <w:i/>
          <w:sz w:val="24"/>
          <w:szCs w:val="24"/>
        </w:rPr>
        <w:t>z hlediska zdravotního stavu, výdělečné schopnosti a schopnosti pracovního začlenění se po dosažení věku 65 let situace u osob „neinvalidních“ a plně invalidních zpravidla již vyrovnává, neboť ve vztahu k výdělečné činnosti mají obdobná omezení, vyplývající jak z věku, tak ze zdravotního stavu.</w:t>
      </w:r>
      <w:r w:rsidRPr="006B1CBF">
        <w:rPr>
          <w:rStyle w:val="Znakapoznpodarou"/>
          <w:rFonts w:ascii="Times New Roman" w:hAnsi="Times New Roman"/>
          <w:i/>
          <w:sz w:val="24"/>
          <w:szCs w:val="24"/>
        </w:rPr>
        <w:footnoteReference w:id="76"/>
      </w:r>
    </w:p>
    <w:p w:rsidR="0019264C" w:rsidRPr="006B1CBF" w:rsidRDefault="0019264C" w:rsidP="00321BF4">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Zánik nároku na ID upravuje § 61a odst. 1. ZDP. Nárok na invalidní důchod tak ze zákona zaniká dnem dosažení věku 65 let, popřípadě věku důchodového, je-li vyšší a tímto dnem vzniká nárok na starobní důchod, přičemž jeho výše je rovna výši dosud pobíraného ID. Avšak jak uvádí odst. 3. téhož ustanovení, nárok na důchod takto stanovený nevylučuje nárok na řádný starobní důchod podle § 29. Nesplňuje-li však pojištěnec ke dni dosažení důchodového věku podmínku doby pojištění potřebné pro nárok na starobní důchod, může mu nárok na </w:t>
      </w:r>
      <w:r>
        <w:rPr>
          <w:rFonts w:ascii="Times New Roman" w:hAnsi="Times New Roman"/>
          <w:sz w:val="24"/>
          <w:szCs w:val="24"/>
        </w:rPr>
        <w:t>ID</w:t>
      </w:r>
      <w:r w:rsidRPr="006B1CBF">
        <w:rPr>
          <w:rFonts w:ascii="Times New Roman" w:hAnsi="Times New Roman"/>
          <w:sz w:val="24"/>
          <w:szCs w:val="24"/>
        </w:rPr>
        <w:t xml:space="preserve"> vzniknout.</w:t>
      </w:r>
      <w:r w:rsidRPr="006B1CBF">
        <w:rPr>
          <w:rStyle w:val="Znakapoznpodarou"/>
          <w:rFonts w:ascii="Times New Roman" w:hAnsi="Times New Roman"/>
          <w:sz w:val="24"/>
          <w:szCs w:val="24"/>
        </w:rPr>
        <w:footnoteReference w:id="77"/>
      </w:r>
    </w:p>
    <w:p w:rsidR="0019264C" w:rsidRPr="006B1CBF" w:rsidRDefault="0019264C" w:rsidP="00321BF4">
      <w:pPr>
        <w:spacing w:line="360" w:lineRule="auto"/>
        <w:ind w:firstLine="708"/>
        <w:jc w:val="both"/>
        <w:rPr>
          <w:rFonts w:ascii="Times New Roman" w:hAnsi="Times New Roman"/>
          <w:sz w:val="24"/>
          <w:szCs w:val="24"/>
        </w:rPr>
      </w:pPr>
      <w:r w:rsidRPr="006B1CBF">
        <w:rPr>
          <w:rFonts w:ascii="Times New Roman" w:hAnsi="Times New Roman"/>
          <w:sz w:val="24"/>
          <w:szCs w:val="24"/>
        </w:rPr>
        <w:t>V praxi je však možné, že důchodový věk invalidní osoby je nižší než 65 let. Nastane tak situace, že jsou současně splněny podmínky nároku na výplatu starobního i invalidního důchodu. Avšak souběh těchto dvou dávek je vyloučen, proto se bude vyplácet pouze jeden, a to ten vyšší.</w:t>
      </w:r>
      <w:r w:rsidRPr="006B1CBF">
        <w:rPr>
          <w:rStyle w:val="Znakapoznpodarou"/>
          <w:rFonts w:ascii="Times New Roman" w:hAnsi="Times New Roman"/>
          <w:sz w:val="24"/>
          <w:szCs w:val="24"/>
        </w:rPr>
        <w:footnoteReference w:id="78"/>
      </w:r>
      <w:r w:rsidRPr="006B1CBF">
        <w:rPr>
          <w:rFonts w:ascii="Times New Roman" w:hAnsi="Times New Roman"/>
          <w:sz w:val="24"/>
          <w:szCs w:val="24"/>
        </w:rPr>
        <w:t xml:space="preserve"> Při výpočtu SD si tedy invalidní osoba nemůžu po finanční stránce pohoršit, neboť pro případ, že by částka dávky SD byla stanovena jako nižší, než dávka důchodu invalidního, bude se vyplácet ta vyšší, jak určí § 58 ZDP.</w:t>
      </w:r>
    </w:p>
    <w:p w:rsidR="0019264C" w:rsidRPr="006B1CBF" w:rsidRDefault="0019264C" w:rsidP="00CC1AF8">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Jak stanoví § 5 odst. 2. písm. f) ZDP ve spojení s § 12 ZDP, pro účely stanovení SD se doba pobírání ID počítá jako náhradní doba pojištění pouze u osob invalidních ve III. stupni </w:t>
      </w:r>
      <w:r w:rsidRPr="006B1CBF">
        <w:rPr>
          <w:rFonts w:ascii="Times New Roman" w:hAnsi="Times New Roman"/>
          <w:sz w:val="24"/>
          <w:szCs w:val="24"/>
        </w:rPr>
        <w:lastRenderedPageBreak/>
        <w:t>invalidity. Důležité je ovšem pobírání těchto dávek, nikoliv samotný stav invalidity. Ten zakládá účast na pojištění pouze za předpokladu, že taková osoba splňuje podmínky nároku na tento důchod a pobírá výsluhový příspěvek dle zvláštních zákonů. Dle téhož ustanovení, písm. b) je pojištěná</w:t>
      </w:r>
      <w:r w:rsidRPr="006B1CBF">
        <w:rPr>
          <w:rFonts w:ascii="Times New Roman" w:hAnsi="Times New Roman"/>
          <w:color w:val="FF0000"/>
          <w:sz w:val="24"/>
          <w:szCs w:val="24"/>
        </w:rPr>
        <w:t xml:space="preserve"> </w:t>
      </w:r>
      <w:r w:rsidRPr="006B1CBF">
        <w:rPr>
          <w:rFonts w:ascii="Times New Roman" w:hAnsi="Times New Roman"/>
          <w:sz w:val="24"/>
          <w:szCs w:val="24"/>
        </w:rPr>
        <w:t>rovněž OZP, tedy ve kterémkoliv stupni invalidity, i po dobu zařazení v teoretické a praktické přípravě pro zaměstnání nebo jinou výdělečnou činnost dle § 71 ZOZ.</w:t>
      </w:r>
    </w:p>
    <w:p w:rsidR="0019264C" w:rsidRPr="006B1CBF" w:rsidRDefault="0019264C" w:rsidP="00321BF4">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Ustanovení § 12 ZDP upravující náhradní dobu pojištění v odst. 2. stanoví, že náhradní doba se hodnotí stejně jako doba pojištění, pokud ZDP nestanoví jinak. Avšak jak uvádí § 29 odst. 6., do doby pojištění potřebné pro vznik nároku na starobní důchod se náhradní doby pojištění dle § 5 odst. 2. písm. f) započítávají pouze v rozsahu 80 %. Tak tedy dobu, po kterou osoba invalidní ve III. stupni invalidity pobírala dávky invalidního důchodu, lze do potřebné doby pojištění pro nárok na starobní důchod započítat pouze z 80 %. </w:t>
      </w:r>
    </w:p>
    <w:p w:rsidR="0019264C" w:rsidRPr="006B1CBF" w:rsidRDefault="0019264C" w:rsidP="001B367F">
      <w:pPr>
        <w:rPr>
          <w:rFonts w:ascii="Times New Roman" w:hAnsi="Times New Roman"/>
          <w:b/>
        </w:rPr>
      </w:pPr>
    </w:p>
    <w:p w:rsidR="0019264C" w:rsidRPr="006B1CBF" w:rsidRDefault="0019264C" w:rsidP="001B367F">
      <w:pPr>
        <w:rPr>
          <w:rFonts w:ascii="Times New Roman" w:hAnsi="Times New Roman"/>
          <w:b/>
        </w:rPr>
      </w:pPr>
    </w:p>
    <w:p w:rsidR="0019264C" w:rsidRPr="006B1CBF" w:rsidRDefault="0019264C" w:rsidP="001B367F">
      <w:pPr>
        <w:rPr>
          <w:rFonts w:ascii="Times New Roman" w:hAnsi="Times New Roman"/>
          <w:b/>
        </w:rPr>
      </w:pPr>
    </w:p>
    <w:p w:rsidR="0019264C" w:rsidRPr="006B1CBF" w:rsidRDefault="0019264C" w:rsidP="001B367F">
      <w:pPr>
        <w:rPr>
          <w:rFonts w:ascii="Times New Roman" w:hAnsi="Times New Roman"/>
          <w:b/>
        </w:rPr>
      </w:pPr>
    </w:p>
    <w:p w:rsidR="0019264C" w:rsidRPr="006B1CBF" w:rsidRDefault="0019264C" w:rsidP="001B367F">
      <w:pPr>
        <w:rPr>
          <w:rFonts w:ascii="Times New Roman" w:hAnsi="Times New Roman"/>
          <w:b/>
        </w:rPr>
      </w:pPr>
    </w:p>
    <w:p w:rsidR="0019264C" w:rsidRPr="006B1CBF" w:rsidRDefault="0019264C" w:rsidP="001B367F">
      <w:pPr>
        <w:rPr>
          <w:rFonts w:ascii="Times New Roman" w:hAnsi="Times New Roman"/>
          <w:b/>
        </w:rPr>
      </w:pPr>
    </w:p>
    <w:p w:rsidR="0019264C" w:rsidRPr="006B1CBF" w:rsidRDefault="0019264C" w:rsidP="001B367F">
      <w:pPr>
        <w:rPr>
          <w:rFonts w:ascii="Times New Roman" w:hAnsi="Times New Roman"/>
          <w:b/>
        </w:rPr>
      </w:pPr>
    </w:p>
    <w:p w:rsidR="0019264C" w:rsidRPr="006B1CBF" w:rsidRDefault="0019264C" w:rsidP="001B367F">
      <w:pPr>
        <w:rPr>
          <w:rFonts w:ascii="Times New Roman" w:hAnsi="Times New Roman"/>
          <w:b/>
        </w:rPr>
      </w:pPr>
    </w:p>
    <w:p w:rsidR="0019264C" w:rsidRPr="006B1CBF" w:rsidRDefault="0019264C" w:rsidP="001B367F">
      <w:pPr>
        <w:rPr>
          <w:rFonts w:ascii="Times New Roman" w:hAnsi="Times New Roman"/>
          <w:b/>
        </w:rPr>
      </w:pPr>
    </w:p>
    <w:p w:rsidR="0019264C" w:rsidRPr="006B1CBF" w:rsidRDefault="0019264C" w:rsidP="001B367F">
      <w:pPr>
        <w:rPr>
          <w:rFonts w:ascii="Times New Roman" w:hAnsi="Times New Roman"/>
          <w:b/>
        </w:rPr>
      </w:pPr>
    </w:p>
    <w:p w:rsidR="0019264C" w:rsidRPr="006B1CBF" w:rsidRDefault="0019264C" w:rsidP="001B367F">
      <w:pPr>
        <w:rPr>
          <w:rFonts w:ascii="Times New Roman" w:hAnsi="Times New Roman"/>
          <w:b/>
        </w:rPr>
      </w:pPr>
    </w:p>
    <w:p w:rsidR="0019264C" w:rsidRPr="006B1CBF" w:rsidRDefault="0019264C" w:rsidP="001B367F">
      <w:pPr>
        <w:rPr>
          <w:rFonts w:ascii="Times New Roman" w:hAnsi="Times New Roman"/>
          <w:b/>
        </w:rPr>
      </w:pPr>
    </w:p>
    <w:p w:rsidR="0019264C" w:rsidRDefault="0019264C" w:rsidP="001B367F">
      <w:pPr>
        <w:rPr>
          <w:rFonts w:ascii="Times New Roman" w:hAnsi="Times New Roman"/>
          <w:b/>
        </w:rPr>
      </w:pPr>
    </w:p>
    <w:p w:rsidR="0019264C" w:rsidRDefault="0019264C" w:rsidP="001B367F">
      <w:pPr>
        <w:rPr>
          <w:rFonts w:ascii="Times New Roman" w:hAnsi="Times New Roman"/>
          <w:b/>
        </w:rPr>
      </w:pPr>
    </w:p>
    <w:p w:rsidR="0019264C" w:rsidRDefault="0019264C" w:rsidP="001B367F">
      <w:pPr>
        <w:rPr>
          <w:rFonts w:ascii="Times New Roman" w:hAnsi="Times New Roman"/>
          <w:b/>
        </w:rPr>
      </w:pPr>
    </w:p>
    <w:p w:rsidR="0019264C" w:rsidRDefault="0019264C" w:rsidP="001B367F">
      <w:pPr>
        <w:rPr>
          <w:rFonts w:ascii="Times New Roman" w:hAnsi="Times New Roman"/>
          <w:b/>
        </w:rPr>
      </w:pPr>
    </w:p>
    <w:p w:rsidR="0019264C" w:rsidRDefault="0019264C" w:rsidP="001B367F">
      <w:pPr>
        <w:rPr>
          <w:rFonts w:ascii="Times New Roman" w:hAnsi="Times New Roman"/>
          <w:b/>
        </w:rPr>
      </w:pPr>
    </w:p>
    <w:p w:rsidR="0019264C" w:rsidRDefault="0019264C" w:rsidP="001B367F">
      <w:pPr>
        <w:rPr>
          <w:rFonts w:ascii="Times New Roman" w:hAnsi="Times New Roman"/>
          <w:b/>
        </w:rPr>
      </w:pPr>
    </w:p>
    <w:p w:rsidR="0019264C" w:rsidRDefault="0019264C" w:rsidP="001B367F">
      <w:pPr>
        <w:rPr>
          <w:rFonts w:ascii="Times New Roman" w:hAnsi="Times New Roman"/>
          <w:b/>
        </w:rPr>
      </w:pPr>
    </w:p>
    <w:p w:rsidR="0019264C" w:rsidRDefault="0019264C" w:rsidP="001B367F">
      <w:pPr>
        <w:rPr>
          <w:rFonts w:ascii="Times New Roman" w:hAnsi="Times New Roman"/>
          <w:b/>
        </w:rPr>
      </w:pPr>
    </w:p>
    <w:p w:rsidR="0019264C" w:rsidRDefault="0019264C" w:rsidP="001B367F">
      <w:pPr>
        <w:rPr>
          <w:rFonts w:ascii="Times New Roman" w:hAnsi="Times New Roman"/>
          <w:b/>
        </w:rPr>
      </w:pPr>
    </w:p>
    <w:p w:rsidR="0019264C" w:rsidRDefault="0019264C" w:rsidP="001B367F">
      <w:pPr>
        <w:rPr>
          <w:rFonts w:ascii="Times New Roman" w:hAnsi="Times New Roman"/>
          <w:b/>
        </w:rPr>
      </w:pPr>
    </w:p>
    <w:p w:rsidR="0019264C" w:rsidRDefault="0019264C" w:rsidP="001B367F">
      <w:pPr>
        <w:rPr>
          <w:rFonts w:ascii="Times New Roman" w:hAnsi="Times New Roman"/>
          <w:b/>
        </w:rPr>
      </w:pPr>
    </w:p>
    <w:p w:rsidR="0019264C" w:rsidRPr="006B1CBF" w:rsidRDefault="0019264C" w:rsidP="001B367F">
      <w:pPr>
        <w:rPr>
          <w:rFonts w:ascii="Times New Roman" w:hAnsi="Times New Roman"/>
          <w:b/>
        </w:rPr>
      </w:pPr>
    </w:p>
    <w:p w:rsidR="0019264C" w:rsidRPr="001D5FE0" w:rsidRDefault="0019264C" w:rsidP="005D7E7A">
      <w:pPr>
        <w:pStyle w:val="Nadpis1"/>
        <w:rPr>
          <w:rFonts w:ascii="Times New Roman" w:hAnsi="Times New Roman"/>
          <w:i/>
          <w:color w:val="auto"/>
          <w:sz w:val="32"/>
          <w:szCs w:val="32"/>
        </w:rPr>
      </w:pPr>
      <w:bookmarkStart w:id="34" w:name="_Toc383981411"/>
      <w:r w:rsidRPr="001D5FE0">
        <w:rPr>
          <w:rFonts w:ascii="Times New Roman" w:hAnsi="Times New Roman"/>
          <w:color w:val="auto"/>
          <w:sz w:val="32"/>
          <w:szCs w:val="32"/>
        </w:rPr>
        <w:lastRenderedPageBreak/>
        <w:t>5 Řízení ve věcech důchodového pojištění</w:t>
      </w:r>
      <w:bookmarkEnd w:id="34"/>
      <w:r w:rsidRPr="001D5FE0">
        <w:rPr>
          <w:rFonts w:ascii="Times New Roman" w:hAnsi="Times New Roman"/>
          <w:i/>
          <w:color w:val="auto"/>
          <w:sz w:val="32"/>
          <w:szCs w:val="32"/>
        </w:rPr>
        <w:t xml:space="preserve"> </w:t>
      </w:r>
    </w:p>
    <w:p w:rsidR="0019264C" w:rsidRPr="001D5FE0" w:rsidRDefault="0019264C" w:rsidP="005D7E7A">
      <w:pPr>
        <w:pStyle w:val="Nadpis2"/>
        <w:rPr>
          <w:sz w:val="28"/>
          <w:szCs w:val="28"/>
        </w:rPr>
      </w:pPr>
      <w:bookmarkStart w:id="35" w:name="_Toc383981412"/>
      <w:r w:rsidRPr="001D5FE0">
        <w:rPr>
          <w:sz w:val="28"/>
          <w:szCs w:val="28"/>
        </w:rPr>
        <w:t>5.1 Lékařská posudková služba</w:t>
      </w:r>
      <w:bookmarkEnd w:id="35"/>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t>V úvodu bych ráda přiblížila tento pojem, který se v řízení ve věcech důchodového pojištění vyskytuje a hraje v něm významnou roli.</w:t>
      </w:r>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t>Posouzení zdravotního stavu, jeho zhoršení popřípadě zlepšení, vliv této změny na pracovní schopnosti a následné vydání posudku, tedy podkladu pro rozhodnutí o nárocích plynoucích z důchodového pojištění, je svěřen specializovanému orgánu, lékařské posudkové službě, dále LPS.</w:t>
      </w:r>
    </w:p>
    <w:p w:rsidR="0019264C" w:rsidRPr="006B1CBF" w:rsidRDefault="0019264C" w:rsidP="00B75006">
      <w:pPr>
        <w:spacing w:line="360" w:lineRule="auto"/>
        <w:ind w:firstLine="708"/>
        <w:jc w:val="both"/>
        <w:rPr>
          <w:rFonts w:ascii="Times New Roman" w:hAnsi="Times New Roman"/>
          <w:color w:val="000000"/>
          <w:sz w:val="24"/>
          <w:szCs w:val="24"/>
          <w:shd w:val="clear" w:color="auto" w:fill="FFFFFF"/>
        </w:rPr>
      </w:pPr>
      <w:r w:rsidRPr="006B1CBF">
        <w:rPr>
          <w:rFonts w:ascii="Times New Roman" w:hAnsi="Times New Roman"/>
          <w:sz w:val="24"/>
          <w:szCs w:val="24"/>
        </w:rPr>
        <w:t xml:space="preserve">Lékařská posudková služba je </w:t>
      </w:r>
      <w:r w:rsidRPr="006B1CBF">
        <w:rPr>
          <w:rFonts w:ascii="Times New Roman" w:hAnsi="Times New Roman"/>
          <w:color w:val="000000"/>
          <w:sz w:val="24"/>
          <w:szCs w:val="24"/>
          <w:shd w:val="clear" w:color="auto" w:fill="FFFFFF"/>
        </w:rPr>
        <w:t>soustava lékařských posudkových orgánů, jejichž stěžejním úkolem je posuzování zdravotního stavu a pracovní schopnosti osob pro účely jednotlivých systémů sociální ochrany.</w:t>
      </w:r>
      <w:r w:rsidRPr="006B1CBF">
        <w:rPr>
          <w:rStyle w:val="Znakapoznpodarou"/>
          <w:rFonts w:ascii="Times New Roman" w:hAnsi="Times New Roman"/>
          <w:color w:val="000000"/>
          <w:sz w:val="24"/>
          <w:szCs w:val="24"/>
          <w:shd w:val="clear" w:color="auto" w:fill="FFFFFF"/>
        </w:rPr>
        <w:footnoteReference w:id="79"/>
      </w:r>
      <w:r w:rsidRPr="006B1CBF">
        <w:rPr>
          <w:rFonts w:ascii="Times New Roman" w:hAnsi="Times New Roman"/>
          <w:color w:val="000000"/>
          <w:sz w:val="24"/>
          <w:szCs w:val="24"/>
          <w:shd w:val="clear" w:color="auto" w:fill="FFFFFF"/>
        </w:rPr>
        <w:t xml:space="preserve"> Úkoly LPS plní na různých úrovních (stádiích) řízení ve věcech důchodového pojištění odlišné subjekty. V prvním stádiu vedeném OSSZ je to posudkový lékař, na druhém stupni, tj. v námitkovém řízení je to ČSSZ dle § 5 ZOPSZ.</w:t>
      </w:r>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color w:val="000000"/>
          <w:sz w:val="24"/>
          <w:szCs w:val="24"/>
          <w:shd w:val="clear" w:color="auto" w:fill="FFFFFF"/>
        </w:rPr>
        <w:t>V případě, že je věc dále posuzována v rámci soudního řízení, plní funkci LPS posudková komise, kterou za tímto účelem zřizuje ústřední orgán státní správy pro oblast sociálního zabezpečení, MPSV. Komise j</w:t>
      </w:r>
      <w:r w:rsidRPr="006B1CBF">
        <w:rPr>
          <w:rFonts w:ascii="Times New Roman" w:hAnsi="Times New Roman"/>
          <w:sz w:val="24"/>
          <w:szCs w:val="24"/>
        </w:rPr>
        <w:t>sou tříčlenné orgány LPS, tvořené posudkovým lékařem, tajemníkem a odborným lékařem některého klinického oboru dle konkrétního projednávaného případu. Lhůta pro vydání posudku PK MPSV je stanovena v § 16a ZOPSZ na 60 dnů.</w:t>
      </w:r>
    </w:p>
    <w:p w:rsidR="0019264C" w:rsidRPr="006B1CBF" w:rsidRDefault="0019264C" w:rsidP="00B75006">
      <w:pPr>
        <w:spacing w:before="0" w:line="360" w:lineRule="auto"/>
        <w:ind w:firstLine="709"/>
        <w:jc w:val="both"/>
        <w:rPr>
          <w:rFonts w:ascii="Times New Roman" w:hAnsi="Times New Roman"/>
          <w:color w:val="000000"/>
          <w:sz w:val="24"/>
          <w:szCs w:val="24"/>
          <w:shd w:val="clear" w:color="auto" w:fill="FFFFFF"/>
        </w:rPr>
      </w:pPr>
    </w:p>
    <w:p w:rsidR="0019264C" w:rsidRPr="001D5FE0" w:rsidRDefault="0019264C" w:rsidP="005D7E7A">
      <w:pPr>
        <w:pStyle w:val="Nadpis2"/>
        <w:rPr>
          <w:i/>
        </w:rPr>
      </w:pPr>
      <w:bookmarkStart w:id="36" w:name="_Toc383981413"/>
      <w:r w:rsidRPr="001D5FE0">
        <w:rPr>
          <w:sz w:val="28"/>
          <w:szCs w:val="28"/>
        </w:rPr>
        <w:t>5.2 Řízení o dávkách důchodového pojištění</w:t>
      </w:r>
      <w:bookmarkEnd w:id="36"/>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t>Řízení o dávkách důchodového pojištění je upraveno zákonem č. 582/1991 Sb. o organizaci a provádění sociálního zabezpečení. Vzhledem k tomu, že toto řízení je řízením správním, výše zmíněný zákon je ve vztahu speciality ke správnímu řádu a tedy užije se, stanoví-li od obecné úpravy nějaké odchylky.</w:t>
      </w:r>
      <w:r w:rsidRPr="006B1CBF">
        <w:rPr>
          <w:rFonts w:ascii="Times New Roman" w:hAnsi="Times New Roman"/>
          <w:sz w:val="24"/>
          <w:szCs w:val="24"/>
        </w:rPr>
        <w:tab/>
      </w:r>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Podmínky pro získání nároku na invalidní důchod jsem vymezila v předchozích kapitolách. Od těch je však nutné odlišovat podmínky pro vznik nároku na jeho výplatu, neboť je navíc vyžadováno podání žádosti o přiznání nebo vyplácení důchodu. Markantní rozdíl je především v tom, že na rozdíl od nároku na ID, nárok na jednotlivé dávky zaniká, </w:t>
      </w:r>
      <w:r w:rsidRPr="006B1CBF">
        <w:rPr>
          <w:rFonts w:ascii="Times New Roman" w:hAnsi="Times New Roman"/>
          <w:sz w:val="24"/>
          <w:szCs w:val="24"/>
        </w:rPr>
        <w:lastRenderedPageBreak/>
        <w:t>a to po uplynutí stanovené lhůty v § 55 odst. 2. ZDP, která činí 5 let ode dne, za který důchod či jeho část náleží.</w:t>
      </w:r>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t>O dávku důchodového pojištění, v tomto případě o přiznání invalidního důchodu, je pojištěnec oprávněn požádat u příslušené OSSZ</w:t>
      </w:r>
      <w:r w:rsidRPr="006B1CBF">
        <w:rPr>
          <w:rStyle w:val="Znakapoznpodarou"/>
          <w:rFonts w:ascii="Times New Roman" w:hAnsi="Times New Roman"/>
          <w:sz w:val="24"/>
          <w:szCs w:val="24"/>
        </w:rPr>
        <w:footnoteReference w:id="80"/>
      </w:r>
      <w:r w:rsidRPr="006B1CBF">
        <w:rPr>
          <w:rFonts w:ascii="Times New Roman" w:hAnsi="Times New Roman"/>
          <w:sz w:val="24"/>
          <w:szCs w:val="24"/>
        </w:rPr>
        <w:t>. Ta je oprávněná k sepsání žádosti o důchodové dávky dle § 6 odst. 4. písm. i) ZOPSZ, na jejímž základě je posouzen zdravotní stav pojištěnce lékařem OSSZ. Znamená to tedy, že zdravotní stav je lékařem posouzen na žádost orgánu, kterému pojištěnec adresovala žádost o dávku</w:t>
      </w:r>
      <w:r w:rsidRPr="006B1CBF">
        <w:rPr>
          <w:rStyle w:val="Znakapoznpodarou"/>
          <w:rFonts w:ascii="Times New Roman" w:hAnsi="Times New Roman"/>
          <w:sz w:val="24"/>
          <w:szCs w:val="24"/>
        </w:rPr>
        <w:footnoteReference w:id="81"/>
      </w:r>
      <w:r w:rsidRPr="006B1CBF">
        <w:rPr>
          <w:rFonts w:ascii="Times New Roman" w:hAnsi="Times New Roman"/>
          <w:sz w:val="24"/>
          <w:szCs w:val="24"/>
        </w:rPr>
        <w:t>, nikoliv na žádost samotného pojištěnce, neboť ten má možnost a právo žádat o dávku, nikoliv o posouzení zdravotního stavu</w:t>
      </w:r>
      <w:r w:rsidRPr="006B1CBF">
        <w:rPr>
          <w:rStyle w:val="Znakapoznpodarou"/>
          <w:rFonts w:ascii="Times New Roman" w:hAnsi="Times New Roman"/>
          <w:sz w:val="24"/>
          <w:szCs w:val="24"/>
        </w:rPr>
        <w:footnoteReference w:id="82"/>
      </w:r>
      <w:r w:rsidRPr="006B1CBF">
        <w:rPr>
          <w:rFonts w:ascii="Times New Roman" w:hAnsi="Times New Roman"/>
          <w:sz w:val="24"/>
          <w:szCs w:val="24"/>
        </w:rPr>
        <w:t>. S tím souvisí i fakt, že v případě nesouhlasu s posouzením zdravotního stavu či vydaným rozhodnutím je možné podat opravný prostředek pouze proti rozhodnutí, nikoliv proti posouzení zdravotního stavu v posudku, neboť takový postup úprava nepřipouští. Posudek plní pouze funkci podkladu pro vydání rozhodnutí.</w:t>
      </w:r>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t>Lhůta pro vydání posudku je stanovena v § 16a ZOPSZ na 45 dní. Při hodnocení zdravotního stavu je lékař LPS oprávněn spolupracovat s ošetřujícím lékařem, a na základě jeho nálezu, popřípadě tzv. funkčních vyšetření a výsledků vlastního šetření má povinnost objektivně stanovit diagnózu, na jejímž základě bude hodnocen případný pokles pracovní schopnosti, a tedy určen stupeň invalidity.</w:t>
      </w:r>
      <w:r w:rsidRPr="006B1CBF">
        <w:rPr>
          <w:rStyle w:val="Znakapoznpodarou"/>
          <w:rFonts w:ascii="Times New Roman" w:hAnsi="Times New Roman"/>
          <w:sz w:val="24"/>
          <w:szCs w:val="24"/>
        </w:rPr>
        <w:footnoteReference w:id="83"/>
      </w:r>
      <w:r w:rsidRPr="006B1CBF">
        <w:rPr>
          <w:rFonts w:ascii="Times New Roman" w:hAnsi="Times New Roman"/>
          <w:sz w:val="24"/>
          <w:szCs w:val="24"/>
        </w:rPr>
        <w:t xml:space="preserve"> Zejména je povinen určit, které zdravotní postižení je rozhodující příčinou NDZS a má nejvýznamnější dopad na pokles pracovní schopnosti. Následným vyhodnocením tohoto postižení stanoví procentní míru poklesu pracovní schopnosti a stupeň invalidity.</w:t>
      </w:r>
    </w:p>
    <w:p w:rsidR="0019264C" w:rsidRPr="006B1CBF" w:rsidRDefault="0019264C" w:rsidP="00B75006">
      <w:pPr>
        <w:spacing w:line="360" w:lineRule="auto"/>
        <w:ind w:firstLine="708"/>
        <w:jc w:val="both"/>
        <w:rPr>
          <w:rStyle w:val="Znakapoznpodarou"/>
          <w:rFonts w:ascii="Times New Roman" w:hAnsi="Times New Roman"/>
        </w:rPr>
      </w:pPr>
      <w:r w:rsidRPr="006B1CBF">
        <w:rPr>
          <w:rFonts w:ascii="Times New Roman" w:hAnsi="Times New Roman"/>
          <w:sz w:val="24"/>
          <w:szCs w:val="24"/>
        </w:rPr>
        <w:t>Posuzování invalidity je upraveno vyhláškou č. 359/2009 Sb., o posuzování invalidity</w:t>
      </w:r>
      <w:r w:rsidRPr="006B1CBF">
        <w:rPr>
          <w:rStyle w:val="Znakapoznpodarou"/>
          <w:rFonts w:ascii="Times New Roman" w:hAnsi="Times New Roman"/>
          <w:sz w:val="24"/>
          <w:szCs w:val="24"/>
        </w:rPr>
        <w:footnoteReference w:id="84"/>
      </w:r>
      <w:r w:rsidRPr="006B1CBF">
        <w:rPr>
          <w:rFonts w:ascii="Times New Roman" w:hAnsi="Times New Roman"/>
          <w:sz w:val="24"/>
          <w:szCs w:val="24"/>
        </w:rPr>
        <w:t xml:space="preserve"> a dále zákonem č. 582/1991 Sb. Důležitou změnu ve způsobu posuzování invalidity přinesla výše zmíněná vyhláška č. 359/2009 Sb., která od 1. 1. 2010 nahradila stávající právní úpravu stanovenou ve vyhlášce č. 284/1995 Sb. </w:t>
      </w:r>
      <w:r w:rsidRPr="006B1CBF">
        <w:rPr>
          <w:rFonts w:ascii="Times New Roman" w:hAnsi="Times New Roman"/>
          <w:i/>
          <w:sz w:val="24"/>
          <w:szCs w:val="24"/>
        </w:rPr>
        <w:t xml:space="preserve">Cílem modernizace úpravy posuzování invalidity formou vydání nového prováděcího právního předpisu k posuzování invalidity bylo sladit proces důchodové reformy, pojetí a posuzování invalidity s pokroky </w:t>
      </w:r>
      <w:r w:rsidRPr="006B1CBF">
        <w:rPr>
          <w:rFonts w:ascii="Times New Roman" w:hAnsi="Times New Roman"/>
          <w:i/>
          <w:sz w:val="24"/>
          <w:szCs w:val="24"/>
        </w:rPr>
        <w:lastRenderedPageBreak/>
        <w:t>lékařské vědy.</w:t>
      </w:r>
      <w:r w:rsidRPr="006B1CBF">
        <w:rPr>
          <w:rStyle w:val="Znakapoznpodarou"/>
          <w:rFonts w:ascii="Times New Roman" w:hAnsi="Times New Roman"/>
          <w:sz w:val="24"/>
          <w:szCs w:val="24"/>
        </w:rPr>
        <w:footnoteReference w:id="85"/>
      </w:r>
      <w:r w:rsidRPr="006B1CBF">
        <w:rPr>
          <w:rFonts w:ascii="Times New Roman" w:hAnsi="Times New Roman"/>
          <w:sz w:val="24"/>
          <w:szCs w:val="24"/>
        </w:rPr>
        <w:t xml:space="preserve"> V důsledku pokroku v oblasti medicíny lze řadu dříve neléčitelných stavů stabilizovat, popř. vyléčit, což má příznivý vliv na OZP, na kvalitu jejich života a schopnost pracovního začlenění.</w:t>
      </w:r>
      <w:r w:rsidRPr="006B1CBF">
        <w:rPr>
          <w:rStyle w:val="Znakapoznpodarou"/>
          <w:rFonts w:ascii="Times New Roman" w:hAnsi="Times New Roman"/>
          <w:sz w:val="24"/>
          <w:szCs w:val="24"/>
        </w:rPr>
        <w:footnoteReference w:id="86"/>
      </w:r>
      <w:r w:rsidRPr="006B1CBF">
        <w:rPr>
          <w:rFonts w:ascii="Times New Roman" w:hAnsi="Times New Roman"/>
          <w:sz w:val="24"/>
          <w:szCs w:val="24"/>
        </w:rPr>
        <w:t xml:space="preserve"> Příloha k této vyhlášce upravuje procentní míry poklesu pracovní schopnosti podle druhů zdravotních postižení, avšak na rozdíl od přílohy k předchozí prováděcí vyhlášce, již neuvádí výčet zdravotních postižení taxativně. Je-li tak nějaké zdravotní postižení příčinou DNZS a není v této příloze obsaženo, stanoví se pokles pracovní schopnosti podle zdravotního postižení uvedeného v příloze, které je funkčním dopadem nejvíce srovnatelné.</w:t>
      </w:r>
      <w:r w:rsidRPr="006B1CBF">
        <w:rPr>
          <w:rStyle w:val="Znakapoznpodarou"/>
          <w:rFonts w:ascii="Times New Roman" w:hAnsi="Times New Roman"/>
          <w:sz w:val="24"/>
          <w:szCs w:val="24"/>
        </w:rPr>
        <w:footnoteReference w:id="87"/>
      </w:r>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t>Pro stanovení míry poklesu pracovní schopnosti se vychází z objektivně zjištěného zdravotního stavu a pouze subjektivní pocit žalobce o jeho neschopnosti k výkonu jakéhokoliv zaměstnání není relevantním důvodem pro poskytnutí dávky důchodového zabezpečení.</w:t>
      </w:r>
      <w:r w:rsidRPr="006B1CBF">
        <w:rPr>
          <w:rStyle w:val="Znakapoznpodarou"/>
          <w:rFonts w:ascii="Times New Roman" w:hAnsi="Times New Roman"/>
          <w:sz w:val="24"/>
          <w:szCs w:val="24"/>
        </w:rPr>
        <w:footnoteReference w:id="88"/>
      </w:r>
      <w:r w:rsidRPr="006B1CBF">
        <w:rPr>
          <w:rFonts w:ascii="Times New Roman" w:hAnsi="Times New Roman"/>
          <w:sz w:val="24"/>
          <w:szCs w:val="24"/>
        </w:rPr>
        <w:t xml:space="preserve"> Tak například, přijde-li osoba o jedno oko, je při normálních zrakových funkcích na druhém oku míra poklesu pracovní schopnosti vyhodnocena vyhláškou č. 359/2009 Sb., jako 20 %, tedy nevzniká zde nárok na uznání osoby invalidní, ačkoliv osoba se tak subjektivně může vnímat</w:t>
      </w:r>
      <w:r w:rsidRPr="006B1CBF">
        <w:rPr>
          <w:rStyle w:val="Znakapoznpodarou"/>
          <w:rFonts w:ascii="Times New Roman" w:hAnsi="Times New Roman"/>
          <w:sz w:val="24"/>
          <w:szCs w:val="24"/>
        </w:rPr>
        <w:footnoteReference w:id="89"/>
      </w:r>
      <w:r w:rsidRPr="006B1CBF">
        <w:rPr>
          <w:rFonts w:ascii="Times New Roman" w:hAnsi="Times New Roman"/>
          <w:sz w:val="24"/>
          <w:szCs w:val="24"/>
        </w:rPr>
        <w:t>. Posuzování je však vždy individuální, přihlíží se mimo jiné k typu zaměstnání, věku atd.</w:t>
      </w:r>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t>Vydáním posudku však řízení nekončí, neboť teprve na jeho základě je vydáno rozhodnutí o ID. O důchodech rozhoduje ČSSZ, nejde-li o případy, kdy příslušnými jsou orgány provádějící důchodové pojištění příslušníků ozbrojených sil a rovněž důchody i vyplácí. Dle § 85a odst. 2. ZOPSZ musí být rozhodnutí o přiznání dávky důchodového pojištění vydáno nejpozději do 90 dnů ode dne zahájení řízení.</w:t>
      </w:r>
    </w:p>
    <w:p w:rsidR="0019264C" w:rsidRPr="006B1CBF" w:rsidRDefault="0019264C" w:rsidP="00B75006">
      <w:pPr>
        <w:pStyle w:val="go"/>
        <w:shd w:val="clear" w:color="auto" w:fill="FFFFFF"/>
        <w:spacing w:before="0" w:beforeAutospacing="0" w:after="0" w:afterAutospacing="0"/>
        <w:jc w:val="both"/>
        <w:rPr>
          <w:rStyle w:val="PromnnHTML"/>
          <w:b/>
          <w:bCs/>
          <w:i w:val="0"/>
          <w:iCs w:val="0"/>
          <w:color w:val="000000"/>
          <w:sz w:val="18"/>
          <w:szCs w:val="18"/>
        </w:rPr>
      </w:pPr>
      <w:bookmarkStart w:id="38" w:name="p85a-2"/>
      <w:bookmarkEnd w:id="38"/>
    </w:p>
    <w:p w:rsidR="0019264C" w:rsidRPr="006B1CBF" w:rsidRDefault="0019264C" w:rsidP="00B75006">
      <w:pPr>
        <w:pStyle w:val="go"/>
        <w:shd w:val="clear" w:color="auto" w:fill="FFFFFF"/>
        <w:spacing w:before="0" w:beforeAutospacing="0" w:after="0" w:afterAutospacing="0" w:line="360" w:lineRule="auto"/>
        <w:ind w:firstLine="708"/>
        <w:jc w:val="both"/>
        <w:rPr>
          <w:color w:val="000000"/>
        </w:rPr>
      </w:pPr>
      <w:r w:rsidRPr="006B1CBF">
        <w:rPr>
          <w:rStyle w:val="PromnnHTML"/>
          <w:bCs/>
          <w:i w:val="0"/>
          <w:iCs w:val="0"/>
          <w:color w:val="000000"/>
        </w:rPr>
        <w:t xml:space="preserve">Obsahové náležitosti rozhodnutí stanoví § 86 odst. 3. ZOPSZ. Rozhodnutí týkající se invalidního důchodu musí vždy obsahovat určení stupně invalidity, den jejího vzniku, popř. den od něhož došlo ke změně stupně invalidity, </w:t>
      </w:r>
      <w:r w:rsidRPr="006B1CBF">
        <w:rPr>
          <w:color w:val="000000"/>
        </w:rPr>
        <w:t xml:space="preserve">procentní míru poklesu pracovní schopnosti pojištěnce, a činí-li pokles pracovní schopnosti aspoň 70 %, též údaj o tom, zda je pojištěnec schopen výdělečné činnosti za zcela mimořádných podmínek, označení orgánu, který </w:t>
      </w:r>
      <w:r w:rsidRPr="006B1CBF">
        <w:rPr>
          <w:color w:val="000000"/>
        </w:rPr>
        <w:lastRenderedPageBreak/>
        <w:t xml:space="preserve">posoudil zdravotní stav a pracovní schopnost pojištěnce, a datum tohoto posouzení, a jde-li o pracovní úraz nebo nemoc z povolání, též skutečnost, že invalidita vznikla jako následek pracovního úrazu nebo nemoci z povolání. </w:t>
      </w:r>
    </w:p>
    <w:p w:rsidR="0019264C" w:rsidRPr="006B1CBF" w:rsidRDefault="0019264C" w:rsidP="00B75006">
      <w:pPr>
        <w:pStyle w:val="go"/>
        <w:shd w:val="clear" w:color="auto" w:fill="FFFFFF"/>
        <w:spacing w:before="0" w:beforeAutospacing="0" w:after="0" w:afterAutospacing="0" w:line="360" w:lineRule="auto"/>
        <w:ind w:firstLine="708"/>
        <w:jc w:val="both"/>
        <w:rPr>
          <w:color w:val="000000"/>
        </w:rPr>
      </w:pPr>
      <w:r w:rsidRPr="006B1CBF">
        <w:rPr>
          <w:color w:val="000000"/>
        </w:rPr>
        <w:t>Vydáním rozhodnutí je ukončeno řízení o přiznání invalidního důchodu, popř. změně stupně invalidity či odnětí dávky důchodového pojištění.</w:t>
      </w:r>
      <w:r w:rsidRPr="006B1CBF">
        <w:rPr>
          <w:b/>
        </w:rPr>
        <w:t xml:space="preserve"> </w:t>
      </w:r>
      <w:r w:rsidRPr="006B1CBF">
        <w:t>Ovšem i pro tento případ jsou stanoveny určité prostředky právní ochrany, o kterých pojednám v následujících kapitolách.</w:t>
      </w:r>
    </w:p>
    <w:p w:rsidR="0019264C" w:rsidRPr="006B1CBF" w:rsidRDefault="0019264C" w:rsidP="00B75006">
      <w:pPr>
        <w:spacing w:before="0" w:line="360" w:lineRule="auto"/>
        <w:jc w:val="both"/>
        <w:rPr>
          <w:rFonts w:ascii="Times New Roman" w:hAnsi="Times New Roman"/>
          <w:b/>
          <w:sz w:val="28"/>
          <w:szCs w:val="28"/>
        </w:rPr>
      </w:pPr>
    </w:p>
    <w:p w:rsidR="0019264C" w:rsidRPr="001D5FE0" w:rsidRDefault="0019264C" w:rsidP="005D7E7A">
      <w:pPr>
        <w:pStyle w:val="Nadpis2"/>
        <w:rPr>
          <w:sz w:val="28"/>
          <w:szCs w:val="28"/>
        </w:rPr>
      </w:pPr>
      <w:bookmarkStart w:id="39" w:name="_Toc383981414"/>
      <w:r w:rsidRPr="001D5FE0">
        <w:rPr>
          <w:sz w:val="28"/>
          <w:szCs w:val="28"/>
        </w:rPr>
        <w:t>5.3 Prostředky právní ochrany</w:t>
      </w:r>
      <w:bookmarkEnd w:id="39"/>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t>Žadatelé o invalidní důchod mají, v případě nespokojenosti s vydaným rozhodnutím k dispozici určité prostředky, které jim umožňují jeho přezkoumání a případné zjednání nápravy. Jsou jimi námitky a správní žaloba.</w:t>
      </w:r>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t>Institut námitkového řízení, jako opravný prostředek proti rozhodnutí orgánu sociálního zabezpečení ve věcech důchodového pojištění, je upraven v § 88 odst. 1. ZOPSZ. Tuto dosud poměrně novou možnost zavedl zákon č. 479/2008 Sb. Zavedením námitkového řízení došlo k sjednocení úpravy, která upravovala jednostupňové důchodové řízení vedené ČSSZ s možností soudního přezkumu s výjimkou řízení v případě osob ve služebním poměru, které bylo dvoustupňové, byť probíhalo u jedné instance. Námitkové řízení je nyní společnou možností pro oba případy.</w:t>
      </w:r>
      <w:r w:rsidRPr="006B1CBF">
        <w:rPr>
          <w:rStyle w:val="Znakapoznpodarou"/>
          <w:rFonts w:ascii="Times New Roman" w:hAnsi="Times New Roman"/>
          <w:sz w:val="24"/>
          <w:szCs w:val="24"/>
        </w:rPr>
        <w:footnoteReference w:id="90"/>
      </w:r>
      <w:r w:rsidRPr="006B1CBF">
        <w:rPr>
          <w:rFonts w:ascii="Times New Roman" w:hAnsi="Times New Roman"/>
          <w:sz w:val="24"/>
          <w:szCs w:val="24"/>
        </w:rPr>
        <w:t xml:space="preserve"> Jak uvádí důvodová zpráva k tomuto zákonu, zavedení námitkového řízení si vyžádala potřeba určitého „síta“, jehož účelem je přispět ke snížení počtu žalob k soudům, neboť se rozšiřuje možnost nápravy již na úrovni České správy sociálního zabezpečení. </w:t>
      </w:r>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t>Novela tedy zavedla možnost podat od 1. ledna 2010 písemné námitky do 30 dnů ode dne oznámení rozhodnutí účastníkovi řízení, a to orgánu sociálního zabezpečení, který rozhodnutí vydal.</w:t>
      </w:r>
      <w:r w:rsidRPr="006B1CBF">
        <w:rPr>
          <w:rStyle w:val="Znakapoznpodarou"/>
          <w:rFonts w:ascii="Times New Roman" w:hAnsi="Times New Roman"/>
          <w:sz w:val="24"/>
          <w:szCs w:val="24"/>
        </w:rPr>
        <w:footnoteReference w:id="91"/>
      </w:r>
      <w:r w:rsidRPr="006B1CBF">
        <w:rPr>
          <w:rFonts w:ascii="Times New Roman" w:hAnsi="Times New Roman"/>
          <w:sz w:val="24"/>
          <w:szCs w:val="24"/>
        </w:rPr>
        <w:t xml:space="preserve"> Pro účely námitkového řízení je z posuzování zdravotního stavu vyloučen lékař, který tuto věc posuzoval nebo pro takové posouzení vypracoval podklad pro účely rozhodnutí v prvním stupni řízení. O</w:t>
      </w:r>
      <w:r w:rsidRPr="006B1CBF">
        <w:rPr>
          <w:rFonts w:ascii="Times New Roman" w:hAnsi="Times New Roman"/>
          <w:color w:val="000000"/>
          <w:sz w:val="24"/>
          <w:szCs w:val="24"/>
          <w:shd w:val="clear" w:color="auto" w:fill="FFFFFF"/>
        </w:rPr>
        <w:t>rgán sociálního zabezpečení rozhodne o námitkách ve lhůtách stanovených podle § 71 správního řádu, tj. bezodkladně, nejpozději do 30 dnů od doručení námitek tomuto orgánu. Tuto lhůtu je možné prodloužit, a to až o 60 dnů</w:t>
      </w:r>
      <w:r w:rsidRPr="006B1CBF">
        <w:rPr>
          <w:rFonts w:ascii="Times New Roman" w:hAnsi="Times New Roman"/>
          <w:sz w:val="24"/>
          <w:szCs w:val="24"/>
        </w:rPr>
        <w:t xml:space="preserve">, závisí- li rozhodnutí o námitkách na posouzení zdravotního stavu (§ 8 odst. 9). </w:t>
      </w:r>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lastRenderedPageBreak/>
        <w:t>Jak vyplývá z Výroční zprávy ČSSZ za rok 2012, počet žalob se v důsledku zavedení námitkového řízení snížil, neboť institut námitek je poměrně často využíván.</w:t>
      </w:r>
      <w:r w:rsidRPr="006B1CBF">
        <w:rPr>
          <w:rStyle w:val="Znakapoznpodarou"/>
          <w:rFonts w:ascii="Times New Roman" w:hAnsi="Times New Roman"/>
          <w:sz w:val="24"/>
          <w:szCs w:val="24"/>
        </w:rPr>
        <w:footnoteReference w:id="92"/>
      </w:r>
      <w:r w:rsidRPr="006B1CBF">
        <w:rPr>
          <w:rFonts w:ascii="Times New Roman" w:hAnsi="Times New Roman"/>
          <w:sz w:val="24"/>
          <w:szCs w:val="24"/>
        </w:rPr>
        <w:t xml:space="preserve"> Jen za rok 2012 bylo podáno 15 tisíc námitek (obdobně jako v letech 2011 i v roce zavedení, tj. 2010), přičemž ve více než polovině případů (64%) byl důvodem nesouhlas s posouzením zdravotního stavu a dále pak nesouhlas s hodnocením dob pojištění.</w:t>
      </w:r>
      <w:r w:rsidRPr="006B1CBF">
        <w:rPr>
          <w:rStyle w:val="Znakapoznpodarou"/>
          <w:rFonts w:ascii="Times New Roman" w:hAnsi="Times New Roman"/>
          <w:sz w:val="24"/>
          <w:szCs w:val="24"/>
        </w:rPr>
        <w:footnoteReference w:id="93"/>
      </w:r>
      <w:r w:rsidRPr="006B1CBF">
        <w:rPr>
          <w:rFonts w:ascii="Times New Roman" w:hAnsi="Times New Roman"/>
          <w:sz w:val="24"/>
          <w:szCs w:val="24"/>
        </w:rPr>
        <w:t xml:space="preserve"> Je tedy zřejmé, že bylo dosaženo cíle, který mělo zavedení tohoto opravného prostředku přinést.</w:t>
      </w:r>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t>Po vyčerpání řádného opravného prostředku, tedy námitek, je možné podat správní žalobu k místně příslušnému krajskému soudu, za účelem soudního přezkumu rozhodnutí ve věcech důchodového pojištění dle § 65 zákona č. 150/2002 Sb. SŘS, přičemž fázi námitkového řízení nelze vynechat. Lhůta pro podání žaloby činí 2 měsíce ode dne doručení rozhodnutí. V prvním stupni je příslušný krajský soud. Proti rozhodnutí krajského soudu lze podat ve stanovených případech k Nejvyššímu správnímu soudu kasační stížnost.</w:t>
      </w:r>
    </w:p>
    <w:p w:rsidR="0019264C" w:rsidRPr="006B1CBF" w:rsidRDefault="0019264C" w:rsidP="00B75006">
      <w:pPr>
        <w:spacing w:line="360" w:lineRule="auto"/>
        <w:ind w:firstLine="708"/>
        <w:jc w:val="both"/>
        <w:rPr>
          <w:rFonts w:ascii="Times New Roman" w:hAnsi="Times New Roman"/>
          <w:sz w:val="24"/>
          <w:szCs w:val="24"/>
        </w:rPr>
      </w:pPr>
      <w:r w:rsidRPr="006B1CBF">
        <w:rPr>
          <w:rFonts w:ascii="Times New Roman" w:hAnsi="Times New Roman"/>
          <w:sz w:val="24"/>
          <w:szCs w:val="24"/>
        </w:rPr>
        <w:t>Jak vyplývá ze statistik ČSSZ, v důsledku zavedení námitkového řízení se podstatně snížil počet těchto žalob. Zároveň se vzhledem k úspěšnosti na straně ČSSZ v případě námitek prokázalo, že hodnocení LPS bylo ve většině případů správné, cože nepochybně zvyšuje důvěru v posudkovou činnost LPS.</w:t>
      </w:r>
    </w:p>
    <w:p w:rsidR="0019264C" w:rsidRDefault="0019264C" w:rsidP="00F84729">
      <w:pPr>
        <w:jc w:val="both"/>
        <w:rPr>
          <w:rFonts w:ascii="Times New Roman" w:hAnsi="Times New Roman"/>
          <w:b/>
          <w:sz w:val="32"/>
          <w:szCs w:val="32"/>
        </w:rPr>
      </w:pPr>
    </w:p>
    <w:p w:rsidR="0019264C" w:rsidRDefault="0019264C" w:rsidP="00F84729">
      <w:pPr>
        <w:jc w:val="both"/>
        <w:rPr>
          <w:rFonts w:ascii="Times New Roman" w:hAnsi="Times New Roman"/>
          <w:b/>
          <w:sz w:val="32"/>
          <w:szCs w:val="32"/>
        </w:rPr>
      </w:pPr>
    </w:p>
    <w:p w:rsidR="0019264C" w:rsidRDefault="0019264C" w:rsidP="00F84729">
      <w:pPr>
        <w:jc w:val="both"/>
        <w:rPr>
          <w:rFonts w:ascii="Times New Roman" w:hAnsi="Times New Roman"/>
          <w:b/>
          <w:sz w:val="32"/>
          <w:szCs w:val="32"/>
        </w:rPr>
      </w:pPr>
    </w:p>
    <w:p w:rsidR="0019264C" w:rsidRDefault="0019264C" w:rsidP="00F84729">
      <w:pPr>
        <w:jc w:val="both"/>
        <w:rPr>
          <w:rFonts w:ascii="Times New Roman" w:hAnsi="Times New Roman"/>
          <w:b/>
          <w:sz w:val="32"/>
          <w:szCs w:val="32"/>
        </w:rPr>
      </w:pPr>
    </w:p>
    <w:p w:rsidR="0019264C" w:rsidRDefault="0019264C" w:rsidP="00F84729">
      <w:pPr>
        <w:jc w:val="both"/>
        <w:rPr>
          <w:rFonts w:ascii="Times New Roman" w:hAnsi="Times New Roman"/>
          <w:b/>
          <w:sz w:val="32"/>
          <w:szCs w:val="32"/>
        </w:rPr>
      </w:pPr>
    </w:p>
    <w:p w:rsidR="0019264C" w:rsidRDefault="0019264C" w:rsidP="00F84729">
      <w:pPr>
        <w:jc w:val="both"/>
        <w:rPr>
          <w:rFonts w:ascii="Times New Roman" w:hAnsi="Times New Roman"/>
          <w:b/>
          <w:sz w:val="32"/>
          <w:szCs w:val="32"/>
        </w:rPr>
      </w:pPr>
    </w:p>
    <w:p w:rsidR="0019264C" w:rsidRDefault="0019264C" w:rsidP="00F84729">
      <w:pPr>
        <w:jc w:val="both"/>
        <w:rPr>
          <w:rFonts w:ascii="Times New Roman" w:hAnsi="Times New Roman"/>
          <w:b/>
          <w:sz w:val="32"/>
          <w:szCs w:val="32"/>
        </w:rPr>
      </w:pPr>
    </w:p>
    <w:p w:rsidR="0019264C" w:rsidRDefault="0019264C" w:rsidP="00F84729">
      <w:pPr>
        <w:jc w:val="both"/>
        <w:rPr>
          <w:rFonts w:ascii="Times New Roman" w:hAnsi="Times New Roman"/>
          <w:b/>
          <w:sz w:val="32"/>
          <w:szCs w:val="32"/>
        </w:rPr>
      </w:pPr>
    </w:p>
    <w:p w:rsidR="0019264C" w:rsidRDefault="0019264C" w:rsidP="00F84729">
      <w:pPr>
        <w:jc w:val="both"/>
        <w:rPr>
          <w:rFonts w:ascii="Times New Roman" w:hAnsi="Times New Roman"/>
          <w:b/>
          <w:sz w:val="32"/>
          <w:szCs w:val="32"/>
        </w:rPr>
      </w:pPr>
    </w:p>
    <w:p w:rsidR="0019264C" w:rsidRDefault="0019264C" w:rsidP="00F84729">
      <w:pPr>
        <w:jc w:val="both"/>
        <w:rPr>
          <w:rFonts w:ascii="Times New Roman" w:hAnsi="Times New Roman"/>
          <w:b/>
          <w:sz w:val="32"/>
          <w:szCs w:val="32"/>
        </w:rPr>
      </w:pPr>
    </w:p>
    <w:p w:rsidR="0019264C" w:rsidRDefault="0019264C" w:rsidP="00F84729">
      <w:pPr>
        <w:jc w:val="both"/>
        <w:rPr>
          <w:rFonts w:ascii="Times New Roman" w:hAnsi="Times New Roman"/>
          <w:b/>
          <w:sz w:val="32"/>
          <w:szCs w:val="32"/>
        </w:rPr>
      </w:pPr>
    </w:p>
    <w:p w:rsidR="0019264C" w:rsidRDefault="0019264C" w:rsidP="00F84729">
      <w:pPr>
        <w:jc w:val="both"/>
        <w:rPr>
          <w:rFonts w:ascii="Times New Roman" w:hAnsi="Times New Roman"/>
          <w:b/>
          <w:sz w:val="32"/>
          <w:szCs w:val="32"/>
        </w:rPr>
      </w:pPr>
    </w:p>
    <w:p w:rsidR="0019264C" w:rsidRPr="00871CCD" w:rsidRDefault="0019264C" w:rsidP="005D7E7A">
      <w:pPr>
        <w:pStyle w:val="Nadpis1"/>
        <w:rPr>
          <w:rFonts w:ascii="Times New Roman" w:hAnsi="Times New Roman"/>
          <w:color w:val="auto"/>
          <w:sz w:val="32"/>
          <w:szCs w:val="32"/>
        </w:rPr>
      </w:pPr>
      <w:bookmarkStart w:id="40" w:name="_Toc383981415"/>
      <w:r w:rsidRPr="00871CCD">
        <w:rPr>
          <w:rFonts w:ascii="Times New Roman" w:hAnsi="Times New Roman"/>
          <w:color w:val="auto"/>
          <w:sz w:val="32"/>
          <w:szCs w:val="32"/>
        </w:rPr>
        <w:lastRenderedPageBreak/>
        <w:t>6 Poživatel dávek invalidního důchodu a zaměstnání</w:t>
      </w:r>
      <w:bookmarkEnd w:id="40"/>
    </w:p>
    <w:p w:rsidR="0019264C" w:rsidRPr="00871CCD" w:rsidRDefault="0019264C" w:rsidP="00F84729">
      <w:pPr>
        <w:jc w:val="both"/>
        <w:rPr>
          <w:rFonts w:ascii="Times New Roman" w:hAnsi="Times New Roman"/>
          <w:b/>
          <w:sz w:val="24"/>
          <w:szCs w:val="24"/>
        </w:rPr>
      </w:pPr>
      <w:r w:rsidRPr="00871CCD">
        <w:rPr>
          <w:rFonts w:ascii="Times New Roman" w:hAnsi="Times New Roman"/>
          <w:b/>
          <w:sz w:val="32"/>
          <w:szCs w:val="32"/>
        </w:rPr>
        <w:tab/>
      </w:r>
    </w:p>
    <w:p w:rsidR="0019264C" w:rsidRPr="006B1CBF" w:rsidRDefault="0019264C" w:rsidP="00C40991">
      <w:pPr>
        <w:spacing w:line="360" w:lineRule="auto"/>
        <w:jc w:val="both"/>
        <w:rPr>
          <w:rFonts w:ascii="Times New Roman" w:hAnsi="Times New Roman"/>
          <w:sz w:val="24"/>
          <w:szCs w:val="24"/>
        </w:rPr>
      </w:pPr>
      <w:r w:rsidRPr="006B1CBF">
        <w:rPr>
          <w:rFonts w:ascii="Times New Roman" w:hAnsi="Times New Roman"/>
          <w:b/>
          <w:sz w:val="32"/>
          <w:szCs w:val="32"/>
        </w:rPr>
        <w:tab/>
      </w:r>
      <w:r w:rsidRPr="006B1CBF">
        <w:rPr>
          <w:rFonts w:ascii="Times New Roman" w:hAnsi="Times New Roman"/>
          <w:sz w:val="24"/>
          <w:szCs w:val="24"/>
        </w:rPr>
        <w:t>Invalidita, v jakémkoliv stupni, je nesporně značným zásahem do normálního života každého člověka, zejména však po stránce ekonomické, neboť s sebou zpravidla přináší pokles životní úrovně. Invalidní osobě je často znemožněno pokračování ve stávající výdělečné činnosti, zejména v případech, kdy vykonávaná práce je příčinou zhoršeného zdravotního stavu, tedy i poklesu pracovní schopnosti na úroveň určitého stupně invalidity.</w:t>
      </w:r>
    </w:p>
    <w:p w:rsidR="0019264C" w:rsidRPr="006B1CBF" w:rsidRDefault="0019264C" w:rsidP="00EE4AD2">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 Je-li osoba uznána invalidní, ještě to neznamená, že má zároveň nárok na dávky </w:t>
      </w:r>
      <w:r>
        <w:rPr>
          <w:rFonts w:ascii="Times New Roman" w:hAnsi="Times New Roman"/>
          <w:sz w:val="24"/>
          <w:szCs w:val="24"/>
        </w:rPr>
        <w:t>ID</w:t>
      </w:r>
      <w:r w:rsidRPr="006B1CBF">
        <w:rPr>
          <w:rFonts w:ascii="Times New Roman" w:hAnsi="Times New Roman"/>
          <w:sz w:val="24"/>
          <w:szCs w:val="24"/>
        </w:rPr>
        <w:t>. Ten vzniká pouze za splnění zákonných podmínek a zároveň, pouze zažádá-li si tato osoba o něj. Nicméně i v případě, že pojištěnci vznikne nárok na invalidní důchod, jeho výše, alespoň v případě I. a II. stupně invalidity, není převážně dostačující pro zachování životní úrovně, kterou měl jedinec před vznikem invalidity. Je proto nucen zvýšit své příjmy výdělečnou činností.</w:t>
      </w:r>
    </w:p>
    <w:p w:rsidR="0019264C" w:rsidRPr="006B1CBF" w:rsidRDefault="0019264C" w:rsidP="005412B3">
      <w:pPr>
        <w:spacing w:before="0" w:line="360" w:lineRule="auto"/>
        <w:jc w:val="both"/>
        <w:rPr>
          <w:rFonts w:ascii="Times New Roman" w:hAnsi="Times New Roman"/>
          <w:sz w:val="24"/>
          <w:szCs w:val="24"/>
        </w:rPr>
      </w:pPr>
    </w:p>
    <w:p w:rsidR="0019264C" w:rsidRPr="001D5FE0" w:rsidRDefault="0019264C" w:rsidP="005D7E7A">
      <w:pPr>
        <w:pStyle w:val="Nadpis2"/>
        <w:rPr>
          <w:sz w:val="28"/>
          <w:szCs w:val="28"/>
        </w:rPr>
      </w:pPr>
      <w:bookmarkStart w:id="41" w:name="_Toc383981416"/>
      <w:r w:rsidRPr="001D5FE0">
        <w:rPr>
          <w:sz w:val="28"/>
          <w:szCs w:val="28"/>
        </w:rPr>
        <w:t>6.1 Invalidní osoba a možnost pracovního uplatnění</w:t>
      </w:r>
      <w:bookmarkEnd w:id="41"/>
    </w:p>
    <w:p w:rsidR="0019264C" w:rsidRPr="006B1CBF" w:rsidRDefault="0019264C" w:rsidP="00472032">
      <w:pPr>
        <w:widowControl w:val="0"/>
        <w:autoSpaceDE w:val="0"/>
        <w:autoSpaceDN w:val="0"/>
        <w:adjustRightInd w:val="0"/>
        <w:spacing w:line="360" w:lineRule="auto"/>
        <w:jc w:val="both"/>
        <w:rPr>
          <w:rFonts w:ascii="Times New Roman" w:hAnsi="Times New Roman"/>
          <w:sz w:val="24"/>
          <w:szCs w:val="24"/>
        </w:rPr>
      </w:pPr>
      <w:r w:rsidRPr="006B1CBF">
        <w:rPr>
          <w:rFonts w:ascii="Times New Roman" w:hAnsi="Times New Roman"/>
          <w:sz w:val="24"/>
          <w:szCs w:val="24"/>
        </w:rPr>
        <w:tab/>
        <w:t xml:space="preserve">Byla-li osoba uznána invalidní a je-li poživatelem dávek invalidního důchodu, vzniká otázka, zdali má tato skutečnost vliv na případnou výdělečnou činnost této osoby, tedy zda je pobírání důchodových dávek překážkou pro jiný příjem. Vzhledem k tomu, že žádné ustanovení z předpisů o důchodovém pojištění neobsahuje v tomto směru omezení, je jediným omezením vlastní zdravotní stav této osoby, tedy do jaké míry je schopna danou pracovní činnost vykonávat. Hovoříme tedy o schopnosti využít svůj zbývající pracovní potenciál. Posouzení této schopnosti je v kompetenci </w:t>
      </w:r>
      <w:r w:rsidRPr="006B1CBF">
        <w:rPr>
          <w:rFonts w:ascii="Times New Roman" w:hAnsi="Times New Roman"/>
          <w:color w:val="000000"/>
          <w:sz w:val="24"/>
          <w:szCs w:val="24"/>
          <w:shd w:val="clear" w:color="auto" w:fill="FFFFFF"/>
        </w:rPr>
        <w:t>poskytovatele pracovnělékařských služeb</w:t>
      </w:r>
      <w:r w:rsidRPr="006B1CBF">
        <w:rPr>
          <w:rFonts w:ascii="Times New Roman" w:hAnsi="Times New Roman"/>
          <w:sz w:val="24"/>
          <w:szCs w:val="24"/>
        </w:rPr>
        <w:t xml:space="preserve"> nebo ošetřujícího lékaře, pokud má se zaměstnavatelem k této činnosti uzavřenou smlouvu.</w:t>
      </w:r>
    </w:p>
    <w:p w:rsidR="0019264C" w:rsidRPr="006B1CBF" w:rsidRDefault="0019264C" w:rsidP="00784FDB">
      <w:pPr>
        <w:widowControl w:val="0"/>
        <w:autoSpaceDE w:val="0"/>
        <w:autoSpaceDN w:val="0"/>
        <w:adjustRightInd w:val="0"/>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 Odlišná úprava existovala do 1. 1. 2006, kdy u tzv. částečných invalidních důchodů (dnes invalidity I. a II. stupně) byly finanční příjmy omezeny. Ustanovení § 46 ZDP ve znění před rokem 2006 upravovalo, jaký vliv má na výplatu a výši dávky invalidního důchodu, příjem z výdělečné činnosti.</w:t>
      </w:r>
      <w:r w:rsidRPr="006B1CBF">
        <w:rPr>
          <w:rStyle w:val="Znakapoznpodarou"/>
          <w:rFonts w:ascii="Times New Roman" w:hAnsi="Times New Roman"/>
          <w:sz w:val="24"/>
          <w:szCs w:val="24"/>
        </w:rPr>
        <w:footnoteReference w:id="94"/>
      </w:r>
      <w:r w:rsidRPr="006B1CBF">
        <w:rPr>
          <w:rFonts w:ascii="Times New Roman" w:hAnsi="Times New Roman"/>
          <w:sz w:val="24"/>
          <w:szCs w:val="24"/>
        </w:rPr>
        <w:t xml:space="preserve"> </w:t>
      </w:r>
    </w:p>
    <w:p w:rsidR="0019264C" w:rsidRPr="006B1CBF" w:rsidRDefault="0019264C" w:rsidP="00D45539">
      <w:pPr>
        <w:widowControl w:val="0"/>
        <w:autoSpaceDE w:val="0"/>
        <w:autoSpaceDN w:val="0"/>
        <w:adjustRightInd w:val="0"/>
        <w:spacing w:line="360" w:lineRule="auto"/>
        <w:ind w:firstLine="708"/>
        <w:jc w:val="both"/>
        <w:rPr>
          <w:rFonts w:ascii="Times New Roman" w:hAnsi="Times New Roman"/>
          <w:sz w:val="24"/>
          <w:szCs w:val="24"/>
        </w:rPr>
      </w:pPr>
      <w:r w:rsidRPr="006B1CBF">
        <w:rPr>
          <w:rFonts w:ascii="Times New Roman" w:hAnsi="Times New Roman"/>
          <w:sz w:val="24"/>
          <w:szCs w:val="24"/>
        </w:rPr>
        <w:lastRenderedPageBreak/>
        <w:t xml:space="preserve">Dalším pojmem vztahujícím se k této problematice, který již v současné době není aktuální, je tzv. </w:t>
      </w:r>
      <w:r w:rsidRPr="006B1CBF">
        <w:rPr>
          <w:rFonts w:ascii="Times New Roman" w:hAnsi="Times New Roman"/>
          <w:i/>
          <w:sz w:val="24"/>
          <w:szCs w:val="24"/>
        </w:rPr>
        <w:t>pracovní rekomandace</w:t>
      </w:r>
      <w:r w:rsidRPr="006B1CBF">
        <w:rPr>
          <w:rFonts w:ascii="Times New Roman" w:hAnsi="Times New Roman"/>
          <w:sz w:val="24"/>
          <w:szCs w:val="24"/>
        </w:rPr>
        <w:t>. Vydávala se do konce roku 2009 na základě dohody se Správou služeb zaměstnanosti MPSV. Byla informativním podkladem pro zaměstnavatele, jaké práce může invalidní osobě případně nabídnout, vydávána pro účely pracovního uplatnění lékařskou posudkovou komisí ČSSZ. Vycházela z funkčního hodnocení zdravotního stavu posuzovaného pojištěnce a bilance jeho pracovního potenciálu, přičemž obsahovala zhodnocení obecných zachovaných pracovních schopností ve vztahu k okruhu příkladmo uvedených pracovních činností.</w:t>
      </w:r>
      <w:r w:rsidRPr="006B1CBF">
        <w:rPr>
          <w:rStyle w:val="Znakapoznpodarou"/>
          <w:rFonts w:ascii="Times New Roman" w:hAnsi="Times New Roman"/>
          <w:sz w:val="24"/>
          <w:szCs w:val="24"/>
        </w:rPr>
        <w:footnoteReference w:id="95"/>
      </w:r>
    </w:p>
    <w:p w:rsidR="0019264C" w:rsidRPr="006B1CBF" w:rsidRDefault="0019264C" w:rsidP="00472032">
      <w:pPr>
        <w:widowControl w:val="0"/>
        <w:autoSpaceDE w:val="0"/>
        <w:autoSpaceDN w:val="0"/>
        <w:adjustRightInd w:val="0"/>
        <w:spacing w:line="360" w:lineRule="auto"/>
        <w:ind w:firstLine="708"/>
        <w:jc w:val="both"/>
        <w:rPr>
          <w:rFonts w:ascii="Times New Roman" w:hAnsi="Times New Roman"/>
          <w:sz w:val="24"/>
          <w:szCs w:val="24"/>
        </w:rPr>
      </w:pPr>
      <w:r w:rsidRPr="006B1CBF">
        <w:rPr>
          <w:rFonts w:ascii="Times New Roman" w:hAnsi="Times New Roman"/>
          <w:sz w:val="24"/>
          <w:szCs w:val="24"/>
        </w:rPr>
        <w:t>Vzhledem k tomu, že v případě invalidity III. stupně je pokles pracovní schopnosti nejméně 70%, je zřejmé, že takováto osoba je schopna na trhu práce disponovat pouze se zbylými procenty, které tedy činí 30% a méně. Je tedy nepochybné, že k výkonu výdělečné činnosti bude zpravidla zapotřebí vytvoření zcela mimořádných podmínek, bez kterých by této činnosti schopen nebyl. Zda je tedy osoba invalidní ve III. stupni invalidity schopna výdělečné činnosti jen za zcela mimořádných podmínek</w:t>
      </w:r>
      <w:r w:rsidRPr="006B1CBF">
        <w:rPr>
          <w:rStyle w:val="Znakapoznpodarou"/>
          <w:rFonts w:ascii="Times New Roman" w:hAnsi="Times New Roman"/>
          <w:sz w:val="24"/>
          <w:szCs w:val="24"/>
        </w:rPr>
        <w:footnoteReference w:id="96"/>
      </w:r>
      <w:r w:rsidRPr="006B1CBF">
        <w:rPr>
          <w:rFonts w:ascii="Times New Roman" w:hAnsi="Times New Roman"/>
          <w:sz w:val="24"/>
          <w:szCs w:val="24"/>
        </w:rPr>
        <w:t>, stanoví lékař referátu lékařské posudkové služby. Tato skutečnost je rozhodující rovněž pro to, zda může být tato osoba evidována jako uchazeč o zaměstnání a pobírat podporu v nezaměstnanosti a tedy, že může využívat služeb ÚP k vyhledání vhodné pracovní činnosti</w:t>
      </w:r>
      <w:r w:rsidRPr="006B1CBF">
        <w:rPr>
          <w:rStyle w:val="Znakapoznpodarou"/>
          <w:rFonts w:ascii="Times New Roman" w:hAnsi="Times New Roman"/>
          <w:sz w:val="24"/>
          <w:szCs w:val="24"/>
        </w:rPr>
        <w:footnoteReference w:id="97"/>
      </w:r>
      <w:r w:rsidRPr="006B1CBF">
        <w:rPr>
          <w:rFonts w:ascii="Times New Roman" w:hAnsi="Times New Roman"/>
          <w:sz w:val="24"/>
          <w:szCs w:val="24"/>
        </w:rPr>
        <w:t>. V opačném případě se uchazečem stát nemůže a na podporu v nezaměstnanosti nárok nemá. Dle § 25 odst. 2. písm. d) zák. o zaměstnanosti jde o skutečnost bránící vedení v evidenci.</w:t>
      </w:r>
    </w:p>
    <w:p w:rsidR="0019264C" w:rsidRPr="006B1CBF" w:rsidRDefault="0019264C" w:rsidP="00F84729">
      <w:pPr>
        <w:spacing w:line="360" w:lineRule="auto"/>
        <w:jc w:val="both"/>
        <w:rPr>
          <w:rFonts w:ascii="Times New Roman" w:hAnsi="Times New Roman"/>
          <w:sz w:val="24"/>
          <w:szCs w:val="24"/>
        </w:rPr>
      </w:pPr>
      <w:r w:rsidRPr="006B1CBF">
        <w:rPr>
          <w:rFonts w:ascii="Times New Roman" w:hAnsi="Times New Roman"/>
          <w:sz w:val="24"/>
          <w:szCs w:val="24"/>
        </w:rPr>
        <w:tab/>
        <w:t>Je nutné vzít v úvahu fakt, že doba, po kterou poživatelé ID pro invaliditu I. a II. stupně pobírají invalidní důchod, není dobou pojištění ani náhradní dobou důchodového pojištění. V případě, že by tato osoba nevykonávala žádnou výdělečnou činnost, nebude se tato doba počítat při zjišťování nároku a určení výše SD. Možností pro tyto osoby je tedy registrace na Úřadu práce, kdy za podmínek stanovených v ZDP je tato doba hodnocena jako náhradní doba pojištění.</w:t>
      </w:r>
      <w:r w:rsidRPr="006B1CBF">
        <w:rPr>
          <w:rStyle w:val="Znakapoznpodarou"/>
          <w:rFonts w:ascii="Times New Roman" w:hAnsi="Times New Roman"/>
          <w:sz w:val="24"/>
          <w:szCs w:val="24"/>
        </w:rPr>
        <w:footnoteReference w:id="98"/>
      </w:r>
      <w:r w:rsidRPr="006B1CBF">
        <w:rPr>
          <w:rFonts w:ascii="Times New Roman" w:hAnsi="Times New Roman"/>
          <w:sz w:val="24"/>
          <w:szCs w:val="24"/>
        </w:rPr>
        <w:t xml:space="preserve"> Jak vyplývá z těchto ustanovení, úprava de facto počítá se </w:t>
      </w:r>
      <w:r w:rsidRPr="006B1CBF">
        <w:rPr>
          <w:rFonts w:ascii="Times New Roman" w:hAnsi="Times New Roman"/>
          <w:sz w:val="24"/>
          <w:szCs w:val="24"/>
        </w:rPr>
        <w:lastRenderedPageBreak/>
        <w:t>zařazením osob invalidních v I. a II. stupni na pracovní trh, neboť doba, po kterou jsou registrováni na Úřadu práce, se jako náhradní doba pojištění započítává pouze po určitou omezenou dobu. Proto je taková osoba, nechce-li přijít o potřebnou dobu pojištění pro nárok na pozdější SD, nucena najít si výdělečnou činnost s ohledem ke svému zdravotnímu stavu a omezení.</w:t>
      </w:r>
    </w:p>
    <w:p w:rsidR="0019264C" w:rsidRPr="006B1CBF" w:rsidRDefault="0019264C" w:rsidP="00A34D21">
      <w:pPr>
        <w:spacing w:line="360" w:lineRule="auto"/>
        <w:ind w:firstLine="708"/>
        <w:jc w:val="both"/>
        <w:rPr>
          <w:rFonts w:ascii="Times New Roman" w:hAnsi="Times New Roman"/>
          <w:sz w:val="24"/>
          <w:szCs w:val="24"/>
        </w:rPr>
      </w:pPr>
      <w:r w:rsidRPr="006B1CBF">
        <w:rPr>
          <w:rFonts w:ascii="Times New Roman" w:hAnsi="Times New Roman"/>
          <w:sz w:val="24"/>
          <w:szCs w:val="24"/>
        </w:rPr>
        <w:t>V odlišné pozici je však osoba invalidní ve III. stupni invalidity, neboť doba, po kterou je poživatelem dávek ID, je výslovně uvedena v § 5 odst. 2. písm. f) ve spojení s § 12 odst. 1. ZDP jako náhradní doba pojištění, a to do dosažení věku potřebného pro vznik nároku na SD dle §32.</w:t>
      </w:r>
    </w:p>
    <w:p w:rsidR="0019264C" w:rsidRPr="006B1CBF" w:rsidRDefault="0019264C" w:rsidP="00A34D21">
      <w:pPr>
        <w:spacing w:line="360" w:lineRule="auto"/>
        <w:ind w:firstLine="708"/>
        <w:jc w:val="both"/>
        <w:rPr>
          <w:rFonts w:ascii="Times New Roman" w:hAnsi="Times New Roman"/>
          <w:color w:val="000000"/>
          <w:sz w:val="24"/>
          <w:szCs w:val="24"/>
          <w:shd w:val="clear" w:color="auto" w:fill="FFFFFF"/>
        </w:rPr>
      </w:pPr>
      <w:r w:rsidRPr="006B1CBF">
        <w:rPr>
          <w:rFonts w:ascii="Times New Roman" w:hAnsi="Times New Roman"/>
          <w:sz w:val="24"/>
          <w:szCs w:val="24"/>
        </w:rPr>
        <w:t>Pro pracující invalidní osoby však existuje výhoda v podobě slevy na dani z příjmů dle zákona č. 586/1992 Sb. ustanovení § 35ba odst. 1. písm. c), který stanoví, že pobírá-li poplatník ID pro invaliditu I. nebo II. stupně, daň z příjmu se za zdaňovací období snižuje o </w:t>
      </w:r>
      <w:r w:rsidRPr="006B1CBF">
        <w:rPr>
          <w:rFonts w:ascii="Times New Roman" w:hAnsi="Times New Roman"/>
          <w:color w:val="000000"/>
          <w:sz w:val="24"/>
          <w:szCs w:val="24"/>
          <w:shd w:val="clear" w:color="auto" w:fill="FFFFFF"/>
        </w:rPr>
        <w:t>základní slevu na invaliditu ve výši 2 520 Kč za rok, stejně tak</w:t>
      </w:r>
      <w:r w:rsidRPr="006B1CBF">
        <w:rPr>
          <w:rFonts w:ascii="Times New Roman" w:hAnsi="Times New Roman"/>
          <w:color w:val="000000"/>
          <w:sz w:val="20"/>
          <w:szCs w:val="20"/>
          <w:shd w:val="clear" w:color="auto" w:fill="FFFFFF"/>
        </w:rPr>
        <w:t xml:space="preserve"> </w:t>
      </w:r>
      <w:r w:rsidRPr="006B1CBF">
        <w:rPr>
          <w:rFonts w:ascii="Times New Roman" w:hAnsi="Times New Roman"/>
          <w:color w:val="000000"/>
          <w:sz w:val="24"/>
          <w:szCs w:val="24"/>
          <w:shd w:val="clear" w:color="auto" w:fill="FFFFFF"/>
        </w:rPr>
        <w:t>zanikl-li nárok na invalidní důchod pro invaliditu I. nebo II. stupně z důvodu souběhu nároku na výplatu ID a starobního důchodu</w:t>
      </w:r>
      <w:r w:rsidRPr="006B1CBF">
        <w:rPr>
          <w:rFonts w:ascii="Times New Roman" w:hAnsi="Times New Roman"/>
          <w:color w:val="000000"/>
          <w:sz w:val="20"/>
          <w:szCs w:val="20"/>
          <w:shd w:val="clear" w:color="auto" w:fill="FFFFFF"/>
        </w:rPr>
        <w:t xml:space="preserve">. </w:t>
      </w:r>
      <w:r w:rsidRPr="006B1CBF">
        <w:rPr>
          <w:rFonts w:ascii="Times New Roman" w:hAnsi="Times New Roman"/>
          <w:color w:val="000000"/>
          <w:sz w:val="24"/>
          <w:szCs w:val="24"/>
          <w:shd w:val="clear" w:color="auto" w:fill="FFFFFF"/>
        </w:rPr>
        <w:t>V případě</w:t>
      </w:r>
      <w:r w:rsidRPr="006B1CBF">
        <w:rPr>
          <w:rFonts w:ascii="Times New Roman" w:hAnsi="Times New Roman"/>
          <w:color w:val="000000"/>
          <w:sz w:val="20"/>
          <w:szCs w:val="20"/>
          <w:shd w:val="clear" w:color="auto" w:fill="FFFFFF"/>
        </w:rPr>
        <w:t xml:space="preserve"> </w:t>
      </w:r>
      <w:r w:rsidRPr="006B1CBF">
        <w:rPr>
          <w:rFonts w:ascii="Times New Roman" w:hAnsi="Times New Roman"/>
          <w:color w:val="000000"/>
          <w:sz w:val="24"/>
          <w:szCs w:val="24"/>
          <w:shd w:val="clear" w:color="auto" w:fill="FFFFFF"/>
        </w:rPr>
        <w:t>poplatníka, který pobírá důchod pro invaliditu III. stupně, hovoříme o tzv.</w:t>
      </w:r>
      <w:r w:rsidR="00CB7BE2">
        <w:rPr>
          <w:rFonts w:ascii="Times New Roman" w:hAnsi="Times New Roman"/>
          <w:color w:val="000000"/>
          <w:sz w:val="24"/>
          <w:szCs w:val="24"/>
          <w:shd w:val="clear" w:color="auto" w:fill="FFFFFF"/>
        </w:rPr>
        <w:t> </w:t>
      </w:r>
      <w:r w:rsidRPr="006B1CBF">
        <w:rPr>
          <w:rFonts w:ascii="Times New Roman" w:hAnsi="Times New Roman"/>
          <w:color w:val="000000"/>
          <w:sz w:val="24"/>
          <w:szCs w:val="24"/>
          <w:shd w:val="clear" w:color="auto" w:fill="FFFFFF"/>
        </w:rPr>
        <w:t xml:space="preserve">rozšířené slevě ve výši 5 040 Kč za rok. Na tu má nárok i v případě zániku nároku na ID pro souběh s nárokem na výplatu starobního důchodu a jak dále uvádí § 35ba odst. 1 písm. d), nárok má i poplatník podle zvláštních předpisů invalidní ve III. stupni, jehož žádost o ID pro invaliditu III. stupně byla zamítnuta z jiných důvodů než proto, že není invalidní ve třetím stupni.  </w:t>
      </w:r>
    </w:p>
    <w:p w:rsidR="0019264C" w:rsidRPr="006B1CBF" w:rsidRDefault="0019264C" w:rsidP="00581E19">
      <w:pPr>
        <w:spacing w:line="360" w:lineRule="auto"/>
        <w:ind w:firstLine="708"/>
        <w:jc w:val="both"/>
        <w:rPr>
          <w:rFonts w:ascii="Times New Roman" w:hAnsi="Times New Roman"/>
          <w:sz w:val="24"/>
          <w:szCs w:val="24"/>
        </w:rPr>
      </w:pPr>
      <w:bookmarkStart w:id="48" w:name="p38l-2-c"/>
      <w:bookmarkEnd w:id="48"/>
      <w:r w:rsidRPr="006B1CBF">
        <w:rPr>
          <w:rFonts w:ascii="Times New Roman" w:hAnsi="Times New Roman"/>
          <w:sz w:val="24"/>
          <w:szCs w:val="24"/>
        </w:rPr>
        <w:t>Nutno však podotknout, že ačkoliv neexistuje zákonné omezení, které by určovalo, jaký druh práce či jaký úvazek je pro ten či onen stupeň invalidity přípustný, jistá omezení vyplývají ze samotného nepříznivého zdravotního stavu, kterému by tyto osoby měly přizpůsobit rozsah pracovního zatížení. Je tedy možné, že by vyšší pracovní zatížení mohlo při příštím přezkumu způsobit, že by byl stupeň invalidity překvalifikován na nižší, popřípadě by tato osoba byla povinna dávky zpětně vrátit.</w:t>
      </w:r>
      <w:r w:rsidRPr="006B1CBF">
        <w:rPr>
          <w:rStyle w:val="Znakapoznpodarou"/>
          <w:rFonts w:ascii="Times New Roman" w:hAnsi="Times New Roman"/>
          <w:sz w:val="24"/>
          <w:szCs w:val="24"/>
        </w:rPr>
        <w:footnoteReference w:id="99"/>
      </w:r>
    </w:p>
    <w:p w:rsidR="0019264C" w:rsidRPr="006B1CBF" w:rsidRDefault="0019264C" w:rsidP="003B0C4C">
      <w:pPr>
        <w:spacing w:before="0"/>
        <w:jc w:val="both"/>
        <w:rPr>
          <w:rFonts w:ascii="Times New Roman" w:hAnsi="Times New Roman"/>
          <w:sz w:val="24"/>
          <w:szCs w:val="24"/>
        </w:rPr>
      </w:pPr>
    </w:p>
    <w:p w:rsidR="0019264C" w:rsidRPr="006B1CBF" w:rsidRDefault="0019264C" w:rsidP="003B0C4C">
      <w:pPr>
        <w:spacing w:before="0"/>
        <w:jc w:val="both"/>
        <w:rPr>
          <w:rFonts w:ascii="Times New Roman" w:hAnsi="Times New Roman"/>
          <w:sz w:val="24"/>
          <w:szCs w:val="24"/>
        </w:rPr>
      </w:pPr>
    </w:p>
    <w:p w:rsidR="0019264C" w:rsidRPr="001D5FE0" w:rsidRDefault="0019264C" w:rsidP="005D7E7A">
      <w:pPr>
        <w:pStyle w:val="Nadpis2"/>
        <w:rPr>
          <w:sz w:val="28"/>
          <w:szCs w:val="28"/>
        </w:rPr>
      </w:pPr>
      <w:bookmarkStart w:id="49" w:name="_Toc383981417"/>
      <w:r w:rsidRPr="001D5FE0">
        <w:rPr>
          <w:sz w:val="28"/>
          <w:szCs w:val="28"/>
        </w:rPr>
        <w:lastRenderedPageBreak/>
        <w:t>6.2 Zaměstnávání osob se zdravotním postižením</w:t>
      </w:r>
      <w:bookmarkEnd w:id="49"/>
    </w:p>
    <w:p w:rsidR="0019264C" w:rsidRPr="006B1CBF" w:rsidRDefault="0019264C" w:rsidP="00607060">
      <w:pPr>
        <w:spacing w:line="360" w:lineRule="auto"/>
        <w:ind w:firstLine="708"/>
        <w:jc w:val="both"/>
        <w:rPr>
          <w:rFonts w:ascii="Times New Roman" w:hAnsi="Times New Roman"/>
          <w:sz w:val="24"/>
          <w:szCs w:val="24"/>
        </w:rPr>
      </w:pPr>
      <w:r>
        <w:rPr>
          <w:rFonts w:ascii="Times New Roman" w:hAnsi="Times New Roman"/>
          <w:i/>
          <w:sz w:val="24"/>
          <w:szCs w:val="24"/>
        </w:rPr>
        <w:t>„</w:t>
      </w:r>
      <w:r w:rsidRPr="006B1CBF">
        <w:rPr>
          <w:rFonts w:ascii="Times New Roman" w:hAnsi="Times New Roman"/>
          <w:i/>
          <w:sz w:val="24"/>
          <w:szCs w:val="24"/>
        </w:rPr>
        <w:t>Osobám se zdravotním postižením je zákonem č. 435/2004 Sb. deklarováno poskytování zvýšené ochrany na trhu práce a opatření pro zaměstnávání těchto osob je integrální součástí státní politiky zaměstnanosti</w:t>
      </w:r>
      <w:r w:rsidRPr="006B1CBF">
        <w:rPr>
          <w:rFonts w:ascii="Times New Roman" w:hAnsi="Times New Roman"/>
          <w:sz w:val="24"/>
          <w:szCs w:val="24"/>
        </w:rPr>
        <w:t>.</w:t>
      </w:r>
      <w:r>
        <w:rPr>
          <w:rFonts w:ascii="Times New Roman" w:hAnsi="Times New Roman"/>
          <w:sz w:val="24"/>
          <w:szCs w:val="24"/>
        </w:rPr>
        <w:t>“</w:t>
      </w:r>
      <w:r w:rsidRPr="006B1CBF">
        <w:rPr>
          <w:rStyle w:val="Znakapoznpodarou"/>
          <w:rFonts w:ascii="Times New Roman" w:hAnsi="Times New Roman"/>
          <w:sz w:val="24"/>
          <w:szCs w:val="24"/>
        </w:rPr>
        <w:footnoteReference w:id="100"/>
      </w:r>
      <w:r w:rsidRPr="006B1CBF">
        <w:rPr>
          <w:rFonts w:ascii="Times New Roman" w:hAnsi="Times New Roman"/>
          <w:sz w:val="24"/>
          <w:szCs w:val="24"/>
        </w:rPr>
        <w:t xml:space="preserve"> V evidenci OZP, kterou vede Krajská pobočka ÚP, jsou obsaženy údaje o těchto osobách, jako například jaká omezení mají ve svém pracovním uplatnění z důvodu svého zdravotního stavu a na základě těchto údajů jsou jim následně poskytovány služby dle výše uvedeného zákona.</w:t>
      </w:r>
    </w:p>
    <w:p w:rsidR="0019264C" w:rsidRPr="006B1CBF" w:rsidRDefault="0019264C" w:rsidP="000C4D37">
      <w:pPr>
        <w:spacing w:line="360" w:lineRule="auto"/>
        <w:ind w:firstLine="708"/>
        <w:jc w:val="both"/>
        <w:rPr>
          <w:rFonts w:ascii="Times New Roman" w:hAnsi="Times New Roman"/>
          <w:sz w:val="24"/>
          <w:szCs w:val="24"/>
        </w:rPr>
      </w:pPr>
      <w:r w:rsidRPr="006B1CBF">
        <w:rPr>
          <w:rFonts w:ascii="Times New Roman" w:hAnsi="Times New Roman"/>
          <w:sz w:val="24"/>
          <w:szCs w:val="24"/>
        </w:rPr>
        <w:t>Podle schopnosti OZP zařadit se bez větších problému do běžného pracovního života, či naopak nutnosti individuálního přístupu, pravidelné asistence či kontaktu se sociálním pracovníkem, rozlišujeme tzv. běžný trh práce a chráněný trh práce. Druhý jmenovaný je tvořen těmi společnostmi, které zaměstnávají více než 50 % OZP, přičemž individuální přístup k těmto osobám je podporován příspěvky, o kterých blíže pojednám v následujících subkapitolách.</w:t>
      </w:r>
      <w:r w:rsidRPr="006B1CBF">
        <w:rPr>
          <w:rStyle w:val="Znakapoznpodarou"/>
          <w:rFonts w:ascii="Times New Roman" w:hAnsi="Times New Roman"/>
          <w:sz w:val="24"/>
          <w:szCs w:val="24"/>
        </w:rPr>
        <w:footnoteReference w:id="101"/>
      </w:r>
    </w:p>
    <w:p w:rsidR="0019264C" w:rsidRPr="006B1CBF" w:rsidRDefault="0019264C" w:rsidP="00B610FF">
      <w:pPr>
        <w:pStyle w:val="para"/>
        <w:shd w:val="clear" w:color="auto" w:fill="FFFFFF"/>
        <w:spacing w:before="0" w:beforeAutospacing="0" w:after="0" w:afterAutospacing="0" w:line="360" w:lineRule="auto"/>
        <w:ind w:firstLine="708"/>
        <w:jc w:val="both"/>
        <w:rPr>
          <w:lang w:eastAsia="en-US"/>
        </w:rPr>
      </w:pPr>
      <w:r w:rsidRPr="006B1CBF">
        <w:rPr>
          <w:i/>
          <w:lang w:eastAsia="en-US"/>
        </w:rPr>
        <w:t>„Někteří zaměstnavatelé si bohužel stále myslí, že OZP nepotřebují a nedokážou pracovat, že by byli pro firmu přítěží. Přitom často stačí jen vhodně upravit pracovní prostředí, zařazení nebo pracovní dobu, a mohou tak získat spolehlivého zaměstnance, jehož pracovní výkon bude srovnatelný s tím, jaký odvádí jeho „zdravý“ kolega</w:t>
      </w:r>
      <w:r w:rsidRPr="006B1CBF">
        <w:rPr>
          <w:lang w:eastAsia="en-US"/>
        </w:rPr>
        <w:t>.“</w:t>
      </w:r>
      <w:r w:rsidRPr="006B1CBF">
        <w:rPr>
          <w:rStyle w:val="Znakapoznpodarou"/>
          <w:lang w:eastAsia="en-US"/>
        </w:rPr>
        <w:footnoteReference w:id="102"/>
      </w:r>
      <w:r w:rsidRPr="006B1CBF">
        <w:rPr>
          <w:lang w:eastAsia="en-US"/>
        </w:rPr>
        <w:t xml:space="preserve"> Je tedy zřejmé, že OZP mají uplatnění na trhu práce ztížené v důsledku svého zdravotního stavu, proto je nutné, aby stát přijal opatření chránící tyto osoby a zajišťující jim přístup na trh práce. Tuto nutnost odráží § 67 odst. 1. ZOZ</w:t>
      </w:r>
      <w:bookmarkStart w:id="50" w:name="p67-1"/>
      <w:bookmarkEnd w:id="50"/>
      <w:r w:rsidRPr="006B1CBF">
        <w:rPr>
          <w:lang w:eastAsia="en-US"/>
        </w:rPr>
        <w:t>, který deklaruje, že fyzickým osobám se zdravotním postižením se poskytuje zvýšená ochrana na trhu práce.</w:t>
      </w:r>
    </w:p>
    <w:p w:rsidR="0019264C" w:rsidRPr="006B1CBF" w:rsidRDefault="0019264C" w:rsidP="00B610FF">
      <w:pPr>
        <w:pStyle w:val="go"/>
        <w:shd w:val="clear" w:color="auto" w:fill="FFFFFF"/>
        <w:spacing w:before="0" w:beforeAutospacing="0" w:after="0" w:afterAutospacing="0" w:line="360" w:lineRule="auto"/>
        <w:ind w:firstLine="708"/>
        <w:jc w:val="both"/>
        <w:rPr>
          <w:color w:val="000000"/>
        </w:rPr>
      </w:pPr>
      <w:r w:rsidRPr="006B1CBF">
        <w:t>Jedním z preventivních nástrojů chránících OZP je ustanovení § 3 odst. 2. antidiskriminačního zákona</w:t>
      </w:r>
      <w:r w:rsidRPr="006B1CBF">
        <w:rPr>
          <w:rStyle w:val="Znakapoznpodarou"/>
        </w:rPr>
        <w:footnoteReference w:id="103"/>
      </w:r>
      <w:r w:rsidRPr="006B1CBF">
        <w:t xml:space="preserve">, který za nepřímou diskriminaci z důvodu zdravotního postižení považuje </w:t>
      </w:r>
      <w:r w:rsidRPr="006B1CBF">
        <w:rPr>
          <w:i/>
        </w:rPr>
        <w:t xml:space="preserve">odmítnutí nebo opomenutí přijmout přiměřená opatření, aby měla OZP přístup k určitému zaměstnání, k výkonu pracovní činnosti nebo funkčnímu nebo jinému postupu v zaměstnání, aby mohla využít pracovního poradenství, nebo se zúčastnit jiného odborného vzdělávání, nebo aby mohla využít služeb určených veřejnosti, ledaže by takové </w:t>
      </w:r>
      <w:r w:rsidRPr="006B1CBF">
        <w:rPr>
          <w:i/>
        </w:rPr>
        <w:lastRenderedPageBreak/>
        <w:t>opatření představovalo nepřiměřené zatížení.</w:t>
      </w:r>
      <w:r w:rsidRPr="006B1CBF">
        <w:rPr>
          <w:rStyle w:val="Znakapoznpodarou"/>
          <w:i/>
        </w:rPr>
        <w:footnoteReference w:id="104"/>
      </w:r>
      <w:r w:rsidRPr="006B1CBF">
        <w:t xml:space="preserve"> Projevem této normy jsou, kromě jiného, práva a povinnosti zaměstnavatelů stanovená v § 79 a § 80 ZOZ. Tato ustanovení stanoví zaměstnavatelům mimo jiné povinnost, případně ve spolupráci s Úřadem práce, rozšiřovat </w:t>
      </w:r>
      <w:r w:rsidRPr="006B1CBF">
        <w:rPr>
          <w:color w:val="000000"/>
        </w:rPr>
        <w:t>možnost zaměstnávání OZP individuálním přizpůsobováním pracovních míst a pracovních podmínek a vyhrazováním pracovních míst pro osoby se zdravotním postižením, či vést evidenci pracovních míst vyhrazených pro OZP.</w:t>
      </w:r>
      <w:r w:rsidRPr="006B1CBF">
        <w:rPr>
          <w:rStyle w:val="Znakapoznpodarou"/>
          <w:color w:val="000000"/>
        </w:rPr>
        <w:footnoteReference w:id="105"/>
      </w:r>
    </w:p>
    <w:p w:rsidR="0019264C" w:rsidRPr="006B1CBF" w:rsidRDefault="0019264C" w:rsidP="002F4A0D">
      <w:pPr>
        <w:pStyle w:val="go"/>
        <w:shd w:val="clear" w:color="auto" w:fill="FFFFFF"/>
        <w:spacing w:before="0" w:beforeAutospacing="0" w:after="0" w:afterAutospacing="0" w:line="360" w:lineRule="auto"/>
        <w:ind w:firstLine="708"/>
        <w:jc w:val="both"/>
        <w:rPr>
          <w:rStyle w:val="apple-converted-space"/>
          <w:color w:val="000000"/>
          <w:shd w:val="clear" w:color="auto" w:fill="FFFFFF"/>
        </w:rPr>
      </w:pPr>
      <w:r w:rsidRPr="006B1CBF">
        <w:rPr>
          <w:rStyle w:val="apple-converted-space"/>
          <w:color w:val="000000"/>
          <w:sz w:val="20"/>
          <w:szCs w:val="20"/>
          <w:shd w:val="clear" w:color="auto" w:fill="FFFFFF"/>
        </w:rPr>
        <w:t> </w:t>
      </w:r>
      <w:r w:rsidRPr="006B1CBF">
        <w:rPr>
          <w:rStyle w:val="apple-converted-space"/>
          <w:color w:val="000000"/>
          <w:shd w:val="clear" w:color="auto" w:fill="FFFFFF"/>
        </w:rPr>
        <w:t>Je však zřejmé, že přístup k zaměstnání nemůže být pro OZP za všech okolností stejný, jako je tomu u zdravých osob. Za diskriminační jednání je nutné posuzovat například odmítnutí obsadit volnou pozici osobou OZP, ačkoliv její zdravotní stav nijak nekoliduje s náplní práce. Tak tomu bude v případě, jde-li o kancelářskou činnost bez nutnosti náročnějších pohybových aktivit a osobu se zhoršenou funkcí pohybového ústrojí, které její postižení nebrání ve výkonu této činnosti. „</w:t>
      </w:r>
      <w:r w:rsidRPr="006B1CBF">
        <w:rPr>
          <w:rStyle w:val="apple-converted-space"/>
          <w:i/>
          <w:color w:val="000000"/>
          <w:shd w:val="clear" w:color="auto" w:fill="FFFFFF"/>
        </w:rPr>
        <w:t>Odmítnutí zaměstnat osobu se sluchovou vadou pouze na základě domněnky o problematické komunikaci, je přímou diskriminací z důvodu zdravotního postižení v oblasti zaměstnání.</w:t>
      </w:r>
      <w:r w:rsidRPr="006B1CBF">
        <w:rPr>
          <w:rStyle w:val="apple-converted-space"/>
          <w:color w:val="000000"/>
          <w:shd w:val="clear" w:color="auto" w:fill="FFFFFF"/>
        </w:rPr>
        <w:t>“</w:t>
      </w:r>
      <w:r w:rsidRPr="006B1CBF">
        <w:rPr>
          <w:rStyle w:val="Znakapoznpodarou"/>
          <w:color w:val="000000"/>
          <w:shd w:val="clear" w:color="auto" w:fill="FFFFFF"/>
        </w:rPr>
        <w:footnoteReference w:id="106"/>
      </w:r>
    </w:p>
    <w:p w:rsidR="0019264C" w:rsidRPr="006B1CBF" w:rsidRDefault="0019264C" w:rsidP="00B610FF">
      <w:pPr>
        <w:pStyle w:val="go"/>
        <w:shd w:val="clear" w:color="auto" w:fill="FFFFFF"/>
        <w:spacing w:before="0" w:beforeAutospacing="0" w:after="0" w:afterAutospacing="0" w:line="360" w:lineRule="auto"/>
        <w:ind w:firstLine="708"/>
        <w:jc w:val="both"/>
        <w:rPr>
          <w:color w:val="000000"/>
          <w:shd w:val="clear" w:color="auto" w:fill="FFFFFF"/>
        </w:rPr>
      </w:pPr>
      <w:r w:rsidRPr="006B1CBF">
        <w:rPr>
          <w:rStyle w:val="apple-converted-space"/>
          <w:color w:val="000000"/>
          <w:shd w:val="clear" w:color="auto" w:fill="FFFFFF"/>
        </w:rPr>
        <w:t xml:space="preserve"> Avšak jak stanoví </w:t>
      </w:r>
      <w:r w:rsidRPr="006B1CBF">
        <w:rPr>
          <w:rStyle w:val="PromnnHTML"/>
          <w:bCs/>
          <w:i w:val="0"/>
          <w:iCs w:val="0"/>
          <w:color w:val="000000"/>
          <w:shd w:val="clear" w:color="auto" w:fill="FFFFFF"/>
        </w:rPr>
        <w:t xml:space="preserve">§ 6 odst. 3. AZ, </w:t>
      </w:r>
      <w:r w:rsidRPr="006B1CBF">
        <w:rPr>
          <w:rStyle w:val="PromnnHTML"/>
          <w:bCs/>
          <w:iCs w:val="0"/>
          <w:color w:val="000000"/>
          <w:shd w:val="clear" w:color="auto" w:fill="FFFFFF"/>
        </w:rPr>
        <w:t>d</w:t>
      </w:r>
      <w:r w:rsidRPr="006B1CBF">
        <w:rPr>
          <w:i/>
          <w:color w:val="000000"/>
          <w:shd w:val="clear" w:color="auto" w:fill="FFFFFF"/>
        </w:rPr>
        <w:t>iskriminací není rozdílné zacházení ve věcech práva na zaměstnání, přístupu k zaměstnání nebo povolání, ve věcech pracovních, služebních poměrů nebo jiné závislé činnosti, pokud je k tomu věcný důvod spočívající v povaze vykonávané práce nebo činnosti a uplatněné požadavky jsou této povaze přiměřené</w:t>
      </w:r>
      <w:r w:rsidRPr="006B1CBF">
        <w:rPr>
          <w:color w:val="000000"/>
          <w:shd w:val="clear" w:color="auto" w:fill="FFFFFF"/>
        </w:rPr>
        <w:t>. Odtud vyplývá, že odmítne-li zaměstnavatel přijmout na určitou pozici osobu, která tuto práci např. z důvodu potíží s pohybovým ústrojím není schopna vykonávat, není jednání zaměstnavatele diskriminační. Avšak to nevylučuje povinnost zaměstnavatele individuálním přizpůsobováním pracovních míst a pracovních podmínek, není-li to nepřiměřené, zvýšit možnost zaměstnání i takovéto osoby, přičemž nepřijetí přiměřených opatření by mohlo naplňovat znaky nepřímé diskriminace.</w:t>
      </w:r>
      <w:r w:rsidRPr="006B1CBF">
        <w:rPr>
          <w:rStyle w:val="Znakapoznpodarou"/>
          <w:color w:val="000000"/>
          <w:shd w:val="clear" w:color="auto" w:fill="FFFFFF"/>
        </w:rPr>
        <w:footnoteReference w:id="107"/>
      </w:r>
    </w:p>
    <w:p w:rsidR="0019264C" w:rsidRDefault="0019264C" w:rsidP="003B0C4C">
      <w:pPr>
        <w:pStyle w:val="go"/>
        <w:shd w:val="clear" w:color="auto" w:fill="FFFFFF"/>
        <w:spacing w:before="0" w:beforeAutospacing="0" w:after="0" w:afterAutospacing="0" w:line="360" w:lineRule="auto"/>
        <w:ind w:firstLine="709"/>
        <w:jc w:val="both"/>
        <w:rPr>
          <w:color w:val="000000"/>
        </w:rPr>
      </w:pPr>
    </w:p>
    <w:p w:rsidR="00942B28" w:rsidRDefault="00942B28" w:rsidP="003B0C4C">
      <w:pPr>
        <w:pStyle w:val="go"/>
        <w:shd w:val="clear" w:color="auto" w:fill="FFFFFF"/>
        <w:spacing w:before="0" w:beforeAutospacing="0" w:after="0" w:afterAutospacing="0" w:line="360" w:lineRule="auto"/>
        <w:ind w:firstLine="709"/>
        <w:jc w:val="both"/>
        <w:rPr>
          <w:color w:val="000000"/>
        </w:rPr>
      </w:pPr>
    </w:p>
    <w:p w:rsidR="0019264C" w:rsidRPr="006B1CBF" w:rsidRDefault="0019264C" w:rsidP="003B0C4C">
      <w:pPr>
        <w:pStyle w:val="go"/>
        <w:shd w:val="clear" w:color="auto" w:fill="FFFFFF"/>
        <w:spacing w:before="0" w:beforeAutospacing="0" w:after="0" w:afterAutospacing="0" w:line="360" w:lineRule="auto"/>
        <w:ind w:firstLine="709"/>
        <w:jc w:val="both"/>
        <w:rPr>
          <w:color w:val="000000"/>
        </w:rPr>
      </w:pPr>
    </w:p>
    <w:p w:rsidR="0019264C" w:rsidRPr="001D5FE0" w:rsidRDefault="0019264C" w:rsidP="00871CCD">
      <w:pPr>
        <w:pStyle w:val="Nadpis3"/>
        <w:spacing w:line="360" w:lineRule="auto"/>
        <w:rPr>
          <w:rFonts w:ascii="Times New Roman" w:hAnsi="Times New Roman"/>
          <w:color w:val="auto"/>
          <w:sz w:val="24"/>
          <w:szCs w:val="24"/>
        </w:rPr>
      </w:pPr>
      <w:bookmarkStart w:id="51" w:name="_Toc383981418"/>
      <w:r w:rsidRPr="001D5FE0">
        <w:rPr>
          <w:rFonts w:ascii="Times New Roman" w:hAnsi="Times New Roman"/>
          <w:color w:val="auto"/>
          <w:sz w:val="24"/>
          <w:szCs w:val="24"/>
        </w:rPr>
        <w:lastRenderedPageBreak/>
        <w:t>6.2.1 Pojem osoba se zdravotním postižením a osoba se zdravotním znevýhodněním</w:t>
      </w:r>
      <w:bookmarkEnd w:id="51"/>
    </w:p>
    <w:p w:rsidR="0019264C" w:rsidRPr="006B1CBF" w:rsidRDefault="0019264C" w:rsidP="00871CCD">
      <w:pPr>
        <w:tabs>
          <w:tab w:val="left" w:pos="851"/>
        </w:tabs>
        <w:spacing w:line="360" w:lineRule="auto"/>
        <w:jc w:val="both"/>
        <w:rPr>
          <w:rFonts w:ascii="Times New Roman" w:hAnsi="Times New Roman"/>
          <w:sz w:val="24"/>
          <w:szCs w:val="24"/>
        </w:rPr>
      </w:pPr>
      <w:r w:rsidRPr="006B1CBF">
        <w:rPr>
          <w:rFonts w:ascii="Times New Roman" w:hAnsi="Times New Roman"/>
          <w:sz w:val="24"/>
          <w:szCs w:val="24"/>
        </w:rPr>
        <w:tab/>
        <w:t>Pro pořádek je nutné odlišit pojmy invalidní osoba a osoba se zdravotním postižením, neboť v následujících kapitolách jsou hojně používány a zároveň přiblížit pojem osoba zdravotně znevýhodněná, který je v současné době často diskutován.</w:t>
      </w:r>
    </w:p>
    <w:p w:rsidR="0019264C" w:rsidRPr="006B1CBF" w:rsidRDefault="0019264C" w:rsidP="00891D8E">
      <w:pPr>
        <w:pStyle w:val="Odstavecseseznamem"/>
        <w:numPr>
          <w:ilvl w:val="0"/>
          <w:numId w:val="8"/>
        </w:numPr>
        <w:tabs>
          <w:tab w:val="left" w:pos="0"/>
        </w:tabs>
        <w:spacing w:line="360" w:lineRule="auto"/>
        <w:ind w:left="11" w:hanging="11"/>
        <w:jc w:val="both"/>
        <w:rPr>
          <w:rFonts w:ascii="Times New Roman" w:hAnsi="Times New Roman"/>
          <w:i/>
          <w:sz w:val="24"/>
          <w:szCs w:val="24"/>
        </w:rPr>
      </w:pPr>
      <w:r w:rsidRPr="006B1CBF">
        <w:rPr>
          <w:rFonts w:ascii="Times New Roman" w:hAnsi="Times New Roman"/>
          <w:i/>
          <w:sz w:val="24"/>
          <w:szCs w:val="24"/>
        </w:rPr>
        <w:t>osoba se zdravotním postižením</w:t>
      </w:r>
    </w:p>
    <w:p w:rsidR="0019264C" w:rsidRPr="006B1CBF" w:rsidRDefault="0019264C" w:rsidP="00FB5C7E">
      <w:pPr>
        <w:tabs>
          <w:tab w:val="left" w:pos="851"/>
        </w:tabs>
        <w:spacing w:line="360" w:lineRule="auto"/>
        <w:jc w:val="both"/>
        <w:rPr>
          <w:rFonts w:ascii="Times New Roman" w:hAnsi="Times New Roman"/>
          <w:sz w:val="24"/>
          <w:szCs w:val="24"/>
        </w:rPr>
      </w:pPr>
      <w:r w:rsidRPr="006B1CBF">
        <w:rPr>
          <w:rFonts w:ascii="Times New Roman" w:hAnsi="Times New Roman"/>
          <w:b/>
          <w:sz w:val="24"/>
          <w:szCs w:val="24"/>
        </w:rPr>
        <w:tab/>
      </w:r>
      <w:r w:rsidRPr="006B1CBF">
        <w:rPr>
          <w:rFonts w:ascii="Times New Roman" w:hAnsi="Times New Roman"/>
          <w:sz w:val="24"/>
          <w:szCs w:val="24"/>
        </w:rPr>
        <w:t>Definici pojmu OZP nalezneme v ust. § 67 odst. 2. ZOZ. Ten jako osobu se zdravotním postižením označuje jedince, který byl orgánem sociálního zabezpečení uznán invalidním v I., II., nebo III. stupni, přičemž poslední jmenovaná kategorie je rovněž nazývána jako osoba s těžším zdravotním postižením. Čtvrtý odstavec daného ustanovení dále stanoví, že za OZP se považují i fyzické osoby, které byly orgánem sociálního zabezpečení posouzeny, že již nejsou invalidní (v I. nebo II. stupni), a to po dobu 12 měsíců ode dne tohoto posouzení. Avšak tyto kategorie nejsou úplné, jak lze doznat z přechodných ustanovení k zákonu č. 367/2011 Sb., kde se v pátém bodě stanoví, že OZP jsou nejdéle do 1. ledna 2015, považovány také osoby, které byly rozhodnutím ÚP uznány OZZ.</w:t>
      </w:r>
      <w:r w:rsidRPr="006B1CBF">
        <w:rPr>
          <w:rFonts w:ascii="Times New Roman" w:hAnsi="Times New Roman"/>
          <w:sz w:val="24"/>
          <w:szCs w:val="24"/>
        </w:rPr>
        <w:tab/>
      </w:r>
    </w:p>
    <w:p w:rsidR="0019264C" w:rsidRPr="006B1CBF" w:rsidRDefault="0019264C" w:rsidP="00891D8E">
      <w:pPr>
        <w:pStyle w:val="Odstavecseseznamem"/>
        <w:numPr>
          <w:ilvl w:val="0"/>
          <w:numId w:val="8"/>
        </w:numPr>
        <w:tabs>
          <w:tab w:val="left" w:pos="0"/>
        </w:tabs>
        <w:spacing w:line="360" w:lineRule="auto"/>
        <w:ind w:left="0" w:firstLine="0"/>
        <w:jc w:val="both"/>
        <w:rPr>
          <w:rFonts w:ascii="Times New Roman" w:hAnsi="Times New Roman"/>
          <w:i/>
          <w:sz w:val="24"/>
          <w:szCs w:val="24"/>
        </w:rPr>
      </w:pPr>
      <w:r w:rsidRPr="006B1CBF">
        <w:rPr>
          <w:rFonts w:ascii="Times New Roman" w:hAnsi="Times New Roman"/>
          <w:i/>
          <w:sz w:val="24"/>
          <w:szCs w:val="24"/>
        </w:rPr>
        <w:t>osoba se zdravotním znevýhodněním</w:t>
      </w:r>
    </w:p>
    <w:p w:rsidR="0019264C" w:rsidRPr="006B1CBF" w:rsidRDefault="0019264C" w:rsidP="00F74A68">
      <w:pPr>
        <w:tabs>
          <w:tab w:val="left" w:pos="851"/>
        </w:tabs>
        <w:spacing w:line="360" w:lineRule="auto"/>
        <w:jc w:val="both"/>
        <w:rPr>
          <w:rFonts w:ascii="Times New Roman" w:hAnsi="Times New Roman"/>
          <w:sz w:val="24"/>
          <w:szCs w:val="24"/>
        </w:rPr>
      </w:pPr>
      <w:r w:rsidRPr="006B1CBF">
        <w:rPr>
          <w:rFonts w:ascii="Times New Roman" w:hAnsi="Times New Roman"/>
          <w:sz w:val="24"/>
          <w:szCs w:val="24"/>
        </w:rPr>
        <w:tab/>
        <w:t xml:space="preserve">Pojem osoba se zdravotním znevýhodněním byl zakotven v právní úpravě jako podkategorie osob se zdravotním postižením do konce roku 2013 a k 31. 12. 2015 je stanoven konec platnosti všech rozhodnutí o uznání OZZ. </w:t>
      </w:r>
      <w:r w:rsidRPr="006B1CBF">
        <w:rPr>
          <w:rFonts w:ascii="Times New Roman" w:hAnsi="Times New Roman"/>
          <w:color w:val="333333"/>
          <w:sz w:val="18"/>
          <w:szCs w:val="18"/>
          <w:shd w:val="clear" w:color="auto" w:fill="FFFFFF"/>
        </w:rPr>
        <w:t xml:space="preserve"> </w:t>
      </w:r>
      <w:r w:rsidRPr="006B1CBF">
        <w:rPr>
          <w:rFonts w:ascii="Times New Roman" w:hAnsi="Times New Roman"/>
          <w:sz w:val="24"/>
          <w:szCs w:val="24"/>
        </w:rPr>
        <w:t>Jeho zrušení mělo závažné důsledky pro osoby takto postižené, neboť v důsledku toho, že zaměstnavatelé přestali dostávat daňové úlevy, začaly být hromadně propouště</w:t>
      </w:r>
      <w:r w:rsidR="00CB7BE2">
        <w:rPr>
          <w:rFonts w:ascii="Times New Roman" w:hAnsi="Times New Roman"/>
          <w:sz w:val="24"/>
          <w:szCs w:val="24"/>
        </w:rPr>
        <w:t>ny. Za zdravotně znevýhodněnou je</w:t>
      </w:r>
      <w:r w:rsidRPr="006B1CBF">
        <w:rPr>
          <w:rFonts w:ascii="Times New Roman" w:hAnsi="Times New Roman"/>
          <w:sz w:val="24"/>
          <w:szCs w:val="24"/>
        </w:rPr>
        <w:t xml:space="preserve"> označována osoba mající zdravotní postižení, které jí však v důsledku menší závažnosti neopravň</w:t>
      </w:r>
      <w:r w:rsidR="00CB7BE2">
        <w:rPr>
          <w:rFonts w:ascii="Times New Roman" w:hAnsi="Times New Roman"/>
          <w:sz w:val="24"/>
          <w:szCs w:val="24"/>
        </w:rPr>
        <w:t>uje</w:t>
      </w:r>
      <w:r w:rsidRPr="006B1CBF">
        <w:rPr>
          <w:rFonts w:ascii="Times New Roman" w:hAnsi="Times New Roman"/>
          <w:sz w:val="24"/>
          <w:szCs w:val="24"/>
        </w:rPr>
        <w:t xml:space="preserve"> k přiznání ID. Taková osoba sice může pracovat, ale kvůli horšímu zdravotnímu stavu jen omezeně. Jako příklad OZZ bych uvedla osoby s těžkou formou cukrovky, epileptiky či osoby mající lehčí zdravotní problémy se zrakem a podobně. Zaměstnavatel může od ÚP získat peníze na 75 % její mzdy, maximálně 4000 Kč měsíčně. Z hlediska zaměstnavatele tedy ztráta daného statusu znamená nezískání této dotace na zaměstnanou OZZ a vzhledem ke zvýšeným nárokům, které vyžaduje tato osoba při výkonu své práce, se jeví zaměstnávání OZZ jako nevýhodné. Produktivita práce je u těchto osob omezena oproti lidem bez tohoto postižení, mohou vyžadovat např. častější přestávky během práce, což však zaměstnavatelé bez kompenzace ve formě příspěvku nechtějí respektovat. Vzhledem k</w:t>
      </w:r>
      <w:r>
        <w:rPr>
          <w:rFonts w:ascii="Times New Roman" w:hAnsi="Times New Roman"/>
          <w:sz w:val="24"/>
          <w:szCs w:val="24"/>
        </w:rPr>
        <w:t> poměrně vysokému počtu OZZ</w:t>
      </w:r>
      <w:r w:rsidRPr="006B1CBF">
        <w:rPr>
          <w:rFonts w:ascii="Times New Roman" w:hAnsi="Times New Roman"/>
          <w:sz w:val="24"/>
          <w:szCs w:val="24"/>
        </w:rPr>
        <w:t xml:space="preserve"> v ČR </w:t>
      </w:r>
      <w:r>
        <w:rPr>
          <w:rFonts w:ascii="Times New Roman" w:hAnsi="Times New Roman"/>
          <w:sz w:val="24"/>
          <w:szCs w:val="24"/>
        </w:rPr>
        <w:t xml:space="preserve">se </w:t>
      </w:r>
      <w:r w:rsidRPr="006B1CBF">
        <w:rPr>
          <w:rFonts w:ascii="Times New Roman" w:hAnsi="Times New Roman"/>
          <w:sz w:val="24"/>
          <w:szCs w:val="24"/>
        </w:rPr>
        <w:t xml:space="preserve">jedná se o poměrně palčivý problém, na který upozorňují mnohé subjekty, mj. Asociace zaměstnavatelů zdravotně postižených. Poukazují především na fakt, že daná změna </w:t>
      </w:r>
      <w:r w:rsidRPr="006B1CBF">
        <w:rPr>
          <w:rFonts w:ascii="Times New Roman" w:hAnsi="Times New Roman"/>
          <w:sz w:val="24"/>
          <w:szCs w:val="24"/>
        </w:rPr>
        <w:lastRenderedPageBreak/>
        <w:t>není pro stát finančně nikterak výhodnější, neboť sice přestane vyplácet příspěvky zaměstnavatelům, avšak tyto osoby, registrované na ÚP, budou pobírat dávky podpory v nezaměstnanosti, což pro stát představuje nové finanční náklady, a to navíc bez jakékoliv protihodnoty, kterou byl pracovní přínos těchto osob jako pracujících.</w:t>
      </w:r>
    </w:p>
    <w:p w:rsidR="0019264C" w:rsidRPr="006B1CBF" w:rsidRDefault="0019264C" w:rsidP="00F74A68">
      <w:pPr>
        <w:tabs>
          <w:tab w:val="left" w:pos="851"/>
        </w:tabs>
        <w:spacing w:line="360" w:lineRule="auto"/>
        <w:jc w:val="both"/>
        <w:rPr>
          <w:rFonts w:ascii="Times New Roman" w:hAnsi="Times New Roman"/>
          <w:sz w:val="24"/>
          <w:szCs w:val="24"/>
        </w:rPr>
      </w:pPr>
      <w:r w:rsidRPr="006B1CBF">
        <w:rPr>
          <w:rStyle w:val="apple-converted-space"/>
          <w:rFonts w:ascii="Times New Roman" w:hAnsi="Times New Roman"/>
          <w:color w:val="333333"/>
          <w:sz w:val="18"/>
          <w:szCs w:val="18"/>
          <w:shd w:val="clear" w:color="auto" w:fill="FFFFFF"/>
        </w:rPr>
        <w:t> </w:t>
      </w:r>
      <w:r w:rsidRPr="006B1CBF">
        <w:rPr>
          <w:rFonts w:ascii="Times New Roman" w:hAnsi="Times New Roman"/>
          <w:sz w:val="24"/>
          <w:szCs w:val="24"/>
        </w:rPr>
        <w:tab/>
        <w:t>Dne 16. 2. 2014 proběhlo 1. čtení vládního návrhu zákona o změně zákona o zaměstnanosti, připravený již minulou vládou, který je významný mimo jiné proto, že znovu zavádí pojem osoba zdravotně znevýhodněná. Ta bude definována v novém odst. 3. ust. § 67 jako fyzická osoba, která má zachovánu schopnost vykonávat soustavné zaměstnání nebo jinou výdělečnou činnost, ale její schopnosti být nebo zůstat pracovně začleněna, vykonávat dosavadní povolání nebo využít dosavadní kvalifikaci nebo kvalifikaci získat</w:t>
      </w:r>
      <w:r>
        <w:rPr>
          <w:rFonts w:ascii="Times New Roman" w:hAnsi="Times New Roman"/>
          <w:sz w:val="24"/>
          <w:szCs w:val="24"/>
        </w:rPr>
        <w:t>,</w:t>
      </w:r>
      <w:r w:rsidRPr="006B1CBF">
        <w:rPr>
          <w:rFonts w:ascii="Times New Roman" w:hAnsi="Times New Roman"/>
          <w:sz w:val="24"/>
          <w:szCs w:val="24"/>
        </w:rPr>
        <w:t xml:space="preserve"> jsou podstatně omezeny z důvodu jejího dlouhodobě nepříznivého zdravotního stavu</w:t>
      </w:r>
      <w:r>
        <w:rPr>
          <w:rFonts w:ascii="Times New Roman" w:hAnsi="Times New Roman"/>
          <w:sz w:val="24"/>
          <w:szCs w:val="24"/>
        </w:rPr>
        <w:t>.</w:t>
      </w:r>
    </w:p>
    <w:p w:rsidR="0019264C" w:rsidRPr="006B1CBF" w:rsidRDefault="0019264C" w:rsidP="004E3218">
      <w:pPr>
        <w:tabs>
          <w:tab w:val="left" w:pos="851"/>
        </w:tabs>
        <w:spacing w:before="0" w:line="360" w:lineRule="auto"/>
        <w:jc w:val="both"/>
        <w:rPr>
          <w:rFonts w:ascii="Times New Roman" w:hAnsi="Times New Roman"/>
          <w:sz w:val="24"/>
          <w:szCs w:val="24"/>
        </w:rPr>
      </w:pPr>
    </w:p>
    <w:p w:rsidR="0019264C" w:rsidRPr="001D5FE0" w:rsidRDefault="0019264C" w:rsidP="00871CCD">
      <w:pPr>
        <w:pStyle w:val="Nadpis3"/>
        <w:spacing w:line="360" w:lineRule="auto"/>
        <w:rPr>
          <w:rFonts w:ascii="Times New Roman" w:hAnsi="Times New Roman"/>
          <w:color w:val="auto"/>
          <w:sz w:val="24"/>
          <w:szCs w:val="24"/>
        </w:rPr>
      </w:pPr>
      <w:bookmarkStart w:id="52" w:name="_Toc383981419"/>
      <w:r w:rsidRPr="001D5FE0">
        <w:rPr>
          <w:rFonts w:ascii="Times New Roman" w:hAnsi="Times New Roman"/>
          <w:color w:val="auto"/>
          <w:sz w:val="24"/>
          <w:szCs w:val="24"/>
        </w:rPr>
        <w:t>6.2.2 Výhody pro zaměstnavatele</w:t>
      </w:r>
      <w:bookmarkEnd w:id="52"/>
    </w:p>
    <w:p w:rsidR="0019264C" w:rsidRPr="006B1CBF" w:rsidRDefault="0019264C" w:rsidP="00871CCD">
      <w:pPr>
        <w:spacing w:line="360" w:lineRule="auto"/>
        <w:ind w:firstLine="708"/>
        <w:jc w:val="both"/>
        <w:rPr>
          <w:rFonts w:ascii="Times New Roman" w:hAnsi="Times New Roman"/>
          <w:sz w:val="24"/>
          <w:szCs w:val="24"/>
        </w:rPr>
      </w:pPr>
      <w:r w:rsidRPr="006B1CBF">
        <w:rPr>
          <w:rFonts w:ascii="Times New Roman" w:hAnsi="Times New Roman"/>
          <w:sz w:val="24"/>
          <w:szCs w:val="24"/>
        </w:rPr>
        <w:t>Jak již bylo výše zmíněno, stát má zájem na tom, aby se osoby se zdravotním postižením zapojily do pracovního procesu, a z tohoto důvodu existují různé prostředky motivující zaměstnavatele k zaměstnání osoby zdravotně postižené.</w:t>
      </w:r>
    </w:p>
    <w:p w:rsidR="0019264C" w:rsidRPr="006B1CBF" w:rsidRDefault="0019264C" w:rsidP="00463700">
      <w:pPr>
        <w:pStyle w:val="Odstavecseseznamem"/>
        <w:numPr>
          <w:ilvl w:val="0"/>
          <w:numId w:val="6"/>
        </w:numPr>
        <w:spacing w:line="360" w:lineRule="auto"/>
        <w:jc w:val="both"/>
        <w:rPr>
          <w:rFonts w:ascii="Times New Roman" w:hAnsi="Times New Roman"/>
          <w:i/>
          <w:sz w:val="24"/>
          <w:szCs w:val="24"/>
        </w:rPr>
      </w:pPr>
      <w:r w:rsidRPr="006B1CBF">
        <w:rPr>
          <w:rFonts w:ascii="Times New Roman" w:hAnsi="Times New Roman"/>
          <w:i/>
          <w:sz w:val="24"/>
          <w:szCs w:val="24"/>
        </w:rPr>
        <w:t>dotace od Úřadu práce</w:t>
      </w:r>
    </w:p>
    <w:p w:rsidR="0019264C" w:rsidRPr="006B1CBF" w:rsidRDefault="0019264C" w:rsidP="00463700">
      <w:pPr>
        <w:spacing w:line="360" w:lineRule="auto"/>
        <w:ind w:firstLine="708"/>
        <w:jc w:val="both"/>
        <w:rPr>
          <w:rFonts w:ascii="Times New Roman" w:hAnsi="Times New Roman"/>
          <w:color w:val="000000"/>
          <w:sz w:val="24"/>
          <w:szCs w:val="24"/>
          <w:shd w:val="clear" w:color="auto" w:fill="FFFFFF"/>
        </w:rPr>
      </w:pPr>
      <w:r w:rsidRPr="006B1CBF">
        <w:rPr>
          <w:rFonts w:ascii="Times New Roman" w:hAnsi="Times New Roman"/>
          <w:sz w:val="24"/>
          <w:szCs w:val="24"/>
        </w:rPr>
        <w:t>Jedním z prostředků je příspěvek na podporu zaměstnávání OZP pro zaměstnavatele zaměstnávající z celkového počtu svých zaměstnanců více než 50% OZP dle § 78 ZOZ. Hlavním smyslem poskytování tohoto příspěvku je skutečné trvalé uplatnění OZP na trhu práce. Příspěvek je vázán pouze na zaměstnání OZP v pracovním poměru, nikoliv na základě dohod o pracích konaných mimo pracovní poměr.</w:t>
      </w:r>
      <w:r w:rsidRPr="006B1CBF">
        <w:rPr>
          <w:rStyle w:val="Znakapoznpodarou"/>
          <w:rFonts w:ascii="Times New Roman" w:hAnsi="Times New Roman"/>
          <w:sz w:val="24"/>
          <w:szCs w:val="24"/>
        </w:rPr>
        <w:footnoteReference w:id="108"/>
      </w:r>
      <w:r w:rsidRPr="006B1CBF">
        <w:rPr>
          <w:rFonts w:ascii="Times New Roman" w:hAnsi="Times New Roman"/>
          <w:sz w:val="24"/>
          <w:szCs w:val="24"/>
        </w:rPr>
        <w:t xml:space="preserve"> Od 1. 7. 2012 došlo ke změně v § 78 ZOZ, dle které je příspěvek poskytován pouze na ty zaměstnance, kteří pracují na chráněných pracovních místech zřízených nebo vymezených na základě dohody s Úřadem práce ČR.</w:t>
      </w:r>
      <w:r w:rsidRPr="006B1CBF">
        <w:rPr>
          <w:rStyle w:val="Znakapoznpodarou"/>
          <w:rFonts w:ascii="Times New Roman" w:hAnsi="Times New Roman"/>
          <w:sz w:val="24"/>
          <w:szCs w:val="24"/>
        </w:rPr>
        <w:footnoteReference w:id="109"/>
      </w:r>
      <w:r w:rsidRPr="006B1CBF">
        <w:rPr>
          <w:rFonts w:ascii="Times New Roman" w:hAnsi="Times New Roman"/>
          <w:sz w:val="24"/>
          <w:szCs w:val="24"/>
        </w:rPr>
        <w:t xml:space="preserve"> Uvedená změna je spolu s omezenou výší měsíčního příspěvku</w:t>
      </w:r>
      <w:r w:rsidRPr="006B1CBF">
        <w:rPr>
          <w:rStyle w:val="Znakapoznpodarou"/>
          <w:rFonts w:ascii="Times New Roman" w:hAnsi="Times New Roman"/>
          <w:sz w:val="24"/>
          <w:szCs w:val="24"/>
        </w:rPr>
        <w:footnoteReference w:id="110"/>
      </w:r>
      <w:r w:rsidRPr="006B1CBF">
        <w:rPr>
          <w:rFonts w:ascii="Times New Roman" w:hAnsi="Times New Roman"/>
          <w:sz w:val="24"/>
          <w:szCs w:val="24"/>
        </w:rPr>
        <w:t xml:space="preserve">, </w:t>
      </w:r>
      <w:r w:rsidRPr="006B1CBF">
        <w:rPr>
          <w:rFonts w:ascii="Times New Roman" w:hAnsi="Times New Roman"/>
          <w:color w:val="000000"/>
          <w:sz w:val="24"/>
          <w:szCs w:val="24"/>
          <w:shd w:val="clear" w:color="auto" w:fill="FFFFFF"/>
        </w:rPr>
        <w:t xml:space="preserve">prostředkem k zamezení zneužívání tohoto příspěvku zaměstnavateli, neboť se finančně podílí na prostředcích </w:t>
      </w:r>
      <w:r w:rsidRPr="006B1CBF">
        <w:rPr>
          <w:rFonts w:ascii="Times New Roman" w:hAnsi="Times New Roman"/>
          <w:color w:val="000000"/>
          <w:sz w:val="24"/>
          <w:szCs w:val="24"/>
          <w:shd w:val="clear" w:color="auto" w:fill="FFFFFF"/>
        </w:rPr>
        <w:lastRenderedPageBreak/>
        <w:t xml:space="preserve">vynaložených na mzdy nebo platy. Pro účely splnění podmínky, aby OZP činily více než 50% zaměstnanců, stanoví § 12 vyhlášky č. 518/2004 Sb., kterou se provádí </w:t>
      </w:r>
      <w:r>
        <w:rPr>
          <w:rFonts w:ascii="Times New Roman" w:hAnsi="Times New Roman"/>
          <w:color w:val="000000"/>
          <w:sz w:val="24"/>
          <w:szCs w:val="24"/>
          <w:shd w:val="clear" w:color="auto" w:fill="FFFFFF"/>
        </w:rPr>
        <w:t>ZOZ</w:t>
      </w:r>
      <w:r w:rsidRPr="006B1CBF">
        <w:rPr>
          <w:rFonts w:ascii="Times New Roman" w:hAnsi="Times New Roman"/>
          <w:color w:val="000000"/>
          <w:sz w:val="24"/>
          <w:szCs w:val="24"/>
          <w:shd w:val="clear" w:color="auto" w:fill="FFFFFF"/>
        </w:rPr>
        <w:t>, že osoby invalidní ve III. stupni se započítávají třikrát. Znamená to tedy, že má-li zaměstnavatel 30 zaměstnanců, z nichž 4 osoby jsou v I. či II. stupni invalidity a 4 osoby ve III., stačí tento počet OZP ke splnění podmínky více než 50% zaměstnaných OZP, neboť ony 4 osoby ve třetím stupni invalidity se počítají jako 12 OZP.</w:t>
      </w:r>
      <w:r w:rsidRPr="006B1CBF">
        <w:rPr>
          <w:rStyle w:val="Znakapoznpodarou"/>
          <w:rFonts w:ascii="Times New Roman" w:hAnsi="Times New Roman"/>
          <w:color w:val="000000"/>
          <w:sz w:val="24"/>
          <w:szCs w:val="24"/>
          <w:shd w:val="clear" w:color="auto" w:fill="FFFFFF"/>
        </w:rPr>
        <w:footnoteReference w:id="111"/>
      </w:r>
    </w:p>
    <w:p w:rsidR="0019264C" w:rsidRPr="006B1CBF" w:rsidRDefault="0019264C" w:rsidP="00463700">
      <w:pPr>
        <w:spacing w:line="360" w:lineRule="auto"/>
        <w:ind w:firstLine="708"/>
        <w:jc w:val="both"/>
        <w:rPr>
          <w:rFonts w:ascii="Times New Roman" w:hAnsi="Times New Roman"/>
          <w:color w:val="000000"/>
          <w:sz w:val="24"/>
          <w:szCs w:val="24"/>
          <w:shd w:val="clear" w:color="auto" w:fill="FFFFFF"/>
        </w:rPr>
      </w:pPr>
      <w:r w:rsidRPr="006B1CBF">
        <w:rPr>
          <w:rFonts w:ascii="Times New Roman" w:hAnsi="Times New Roman"/>
          <w:sz w:val="24"/>
          <w:szCs w:val="24"/>
        </w:rPr>
        <w:t xml:space="preserve">CHPM je dle §75 uvedeného zákona, pracovní místo zřízené zaměstnavatelem pro OZP na základě písemné dohody s úřadem práce, na jehož zřízení obdrží zaměstnavatel od ÚP příspěvek. Institut CHPM nahradil v roce 2012 v ZOZ pojem chráněná pracovní dílna. </w:t>
      </w:r>
      <w:r w:rsidRPr="006B1CBF">
        <w:rPr>
          <w:rFonts w:ascii="Times New Roman" w:hAnsi="Times New Roman"/>
          <w:color w:val="000000"/>
          <w:sz w:val="24"/>
          <w:szCs w:val="24"/>
          <w:shd w:val="clear" w:color="auto" w:fill="FFFFFF"/>
        </w:rPr>
        <w:t xml:space="preserve">Kromě příspěvku na vytvoření CHPM má zaměstnavatel nárok na částečnou úhradu provozních nákladů </w:t>
      </w:r>
      <w:r w:rsidRPr="006B1CBF">
        <w:rPr>
          <w:rFonts w:ascii="Times New Roman" w:hAnsi="Times New Roman"/>
          <w:sz w:val="24"/>
          <w:szCs w:val="24"/>
        </w:rPr>
        <w:t>dle § 76 odst. 1 ZOZ</w:t>
      </w:r>
      <w:r w:rsidRPr="006B1CBF">
        <w:rPr>
          <w:rFonts w:ascii="Times New Roman" w:hAnsi="Times New Roman"/>
          <w:color w:val="000000"/>
          <w:sz w:val="24"/>
          <w:szCs w:val="24"/>
          <w:shd w:val="clear" w:color="auto" w:fill="FFFFFF"/>
        </w:rPr>
        <w:t>. O tom, že tyto příspěvky nejsou zanedbatelné, svědčí jejich výše pro rok 2014,</w:t>
      </w:r>
      <w:r w:rsidRPr="006B1CBF">
        <w:rPr>
          <w:rStyle w:val="Znakapoznpodarou"/>
          <w:rFonts w:ascii="Times New Roman" w:hAnsi="Times New Roman"/>
          <w:color w:val="000000"/>
          <w:sz w:val="24"/>
          <w:szCs w:val="24"/>
          <w:shd w:val="clear" w:color="auto" w:fill="FFFFFF"/>
        </w:rPr>
        <w:footnoteReference w:id="112"/>
      </w:r>
      <w:r w:rsidRPr="006B1CBF">
        <w:rPr>
          <w:rFonts w:ascii="Times New Roman" w:hAnsi="Times New Roman"/>
          <w:color w:val="000000"/>
          <w:sz w:val="24"/>
          <w:szCs w:val="24"/>
          <w:shd w:val="clear" w:color="auto" w:fill="FFFFFF"/>
        </w:rPr>
        <w:t xml:space="preserve"> kdy příspěvek na vytvoření jednoho CHPM poskytovaný zaměstnavateli Úřadem práce, činí 196 976 Kč</w:t>
      </w:r>
      <w:r w:rsidR="0029247E">
        <w:rPr>
          <w:rFonts w:ascii="Times New Roman" w:hAnsi="Times New Roman"/>
          <w:color w:val="000000"/>
          <w:sz w:val="24"/>
          <w:szCs w:val="24"/>
          <w:shd w:val="clear" w:color="auto" w:fill="FFFFFF"/>
        </w:rPr>
        <w:t>,</w:t>
      </w:r>
      <w:r w:rsidRPr="006B1CBF">
        <w:rPr>
          <w:rFonts w:ascii="Times New Roman" w:hAnsi="Times New Roman"/>
          <w:color w:val="000000"/>
          <w:sz w:val="24"/>
          <w:szCs w:val="24"/>
          <w:shd w:val="clear" w:color="auto" w:fill="FFFFFF"/>
        </w:rPr>
        <w:t xml:space="preserve"> jedná-li se o CHPM pro osobu s těžším zdravotním postižením dokonce 295 464 Kč (tato částka oproti předchozímu roku vzrostla o 2 568 Kč)</w:t>
      </w:r>
      <w:r w:rsidRPr="006B1CBF">
        <w:rPr>
          <w:rStyle w:val="Znakapoznpodarou"/>
          <w:rFonts w:ascii="Times New Roman" w:hAnsi="Times New Roman"/>
          <w:color w:val="000000"/>
          <w:sz w:val="24"/>
          <w:szCs w:val="24"/>
          <w:shd w:val="clear" w:color="auto" w:fill="FFFFFF"/>
        </w:rPr>
        <w:footnoteReference w:id="113"/>
      </w:r>
      <w:r w:rsidRPr="006B1CBF">
        <w:rPr>
          <w:rFonts w:ascii="Times New Roman" w:hAnsi="Times New Roman"/>
          <w:color w:val="000000"/>
          <w:sz w:val="24"/>
          <w:szCs w:val="24"/>
          <w:shd w:val="clear" w:color="auto" w:fill="FFFFFF"/>
        </w:rPr>
        <w:t xml:space="preserve"> a dále příspěvek na částečnou úhradu provozních nákladu CHPM může ročně činit až 48 000 Kč jak stanoví § 76 odst. 2. uvedeného zákona.</w:t>
      </w:r>
    </w:p>
    <w:p w:rsidR="0019264C" w:rsidRPr="006B1CBF" w:rsidRDefault="0019264C" w:rsidP="00463700">
      <w:pPr>
        <w:pStyle w:val="Odstavecseseznamem"/>
        <w:numPr>
          <w:ilvl w:val="0"/>
          <w:numId w:val="5"/>
        </w:numPr>
        <w:spacing w:line="360" w:lineRule="auto"/>
        <w:jc w:val="both"/>
        <w:rPr>
          <w:rFonts w:ascii="Times New Roman" w:hAnsi="Times New Roman"/>
          <w:i/>
          <w:color w:val="000000"/>
          <w:sz w:val="24"/>
          <w:szCs w:val="24"/>
          <w:shd w:val="clear" w:color="auto" w:fill="FFFFFF"/>
        </w:rPr>
      </w:pPr>
      <w:r w:rsidRPr="006B1CBF">
        <w:rPr>
          <w:rFonts w:ascii="Times New Roman" w:hAnsi="Times New Roman"/>
          <w:i/>
          <w:color w:val="000000"/>
          <w:sz w:val="24"/>
          <w:szCs w:val="24"/>
          <w:shd w:val="clear" w:color="auto" w:fill="FFFFFF"/>
        </w:rPr>
        <w:t>sleva na dani z příjmu</w:t>
      </w:r>
    </w:p>
    <w:p w:rsidR="0019264C" w:rsidRPr="006B1CBF" w:rsidRDefault="0019264C" w:rsidP="00463700">
      <w:pPr>
        <w:spacing w:line="360" w:lineRule="auto"/>
        <w:ind w:firstLine="708"/>
        <w:jc w:val="both"/>
        <w:rPr>
          <w:rFonts w:ascii="Times New Roman" w:hAnsi="Times New Roman"/>
          <w:color w:val="000000"/>
          <w:sz w:val="24"/>
          <w:szCs w:val="24"/>
          <w:shd w:val="clear" w:color="auto" w:fill="FFFFFF"/>
        </w:rPr>
      </w:pPr>
      <w:r w:rsidRPr="006B1CBF">
        <w:rPr>
          <w:rFonts w:ascii="Times New Roman" w:hAnsi="Times New Roman"/>
          <w:color w:val="000000"/>
          <w:sz w:val="24"/>
          <w:szCs w:val="24"/>
          <w:shd w:val="clear" w:color="auto" w:fill="FFFFFF"/>
        </w:rPr>
        <w:t>Mimo výše uvedené příspěvky má rovněž zaměstnavatel zaměstnávající OZP nárok na slevu na dani z příjmu ve výši 18 000 Kč za zaměstnance invalidního v I. nebo II. stupni, v případě zaměstnance invalidního ve III. stupni ve výši 60 000 Kč.</w:t>
      </w:r>
      <w:r w:rsidRPr="006B1CBF">
        <w:rPr>
          <w:rStyle w:val="Znakapoznpodarou"/>
          <w:rFonts w:ascii="Times New Roman" w:hAnsi="Times New Roman"/>
          <w:color w:val="000000"/>
          <w:sz w:val="24"/>
          <w:szCs w:val="24"/>
          <w:shd w:val="clear" w:color="auto" w:fill="FFFFFF"/>
        </w:rPr>
        <w:footnoteReference w:id="114"/>
      </w:r>
    </w:p>
    <w:p w:rsidR="0019264C" w:rsidRPr="006B1CBF" w:rsidRDefault="0019264C" w:rsidP="00463700">
      <w:pPr>
        <w:pStyle w:val="Odstavecseseznamem"/>
        <w:numPr>
          <w:ilvl w:val="0"/>
          <w:numId w:val="5"/>
        </w:numPr>
        <w:spacing w:line="360" w:lineRule="auto"/>
        <w:jc w:val="both"/>
        <w:rPr>
          <w:rFonts w:ascii="Times New Roman" w:hAnsi="Times New Roman"/>
          <w:i/>
          <w:sz w:val="24"/>
          <w:szCs w:val="24"/>
        </w:rPr>
      </w:pPr>
      <w:r w:rsidRPr="006B1CBF">
        <w:rPr>
          <w:rFonts w:ascii="Times New Roman" w:hAnsi="Times New Roman"/>
          <w:i/>
          <w:sz w:val="24"/>
          <w:szCs w:val="24"/>
        </w:rPr>
        <w:t>nižší minimální mzda</w:t>
      </w:r>
    </w:p>
    <w:p w:rsidR="0019264C" w:rsidRPr="006B1CBF" w:rsidRDefault="0019264C" w:rsidP="00463700">
      <w:pPr>
        <w:spacing w:line="360" w:lineRule="auto"/>
        <w:ind w:firstLine="709"/>
        <w:jc w:val="both"/>
        <w:rPr>
          <w:rFonts w:ascii="Times New Roman" w:hAnsi="Times New Roman"/>
          <w:sz w:val="24"/>
          <w:szCs w:val="24"/>
        </w:rPr>
      </w:pPr>
      <w:r w:rsidRPr="006B1CBF">
        <w:rPr>
          <w:rFonts w:ascii="Times New Roman" w:hAnsi="Times New Roman"/>
          <w:sz w:val="24"/>
          <w:szCs w:val="24"/>
        </w:rPr>
        <w:t xml:space="preserve">Minimální mzda je stanovena nařízením vlády č. 567/2006 Sb. Základní sazbu minimální mzdy upravuje v § 2 pro týdenní pracovní dobu 40 hodin na 50,60 Kč za hodinu nebo 8 500 Kč za měsíc. Z podstaty pojmu invalidních osob vyplývá, že nejspíše nejsou výkonnostně na úrovni osob zdravých, tudíž vykovávají práce fyzicky méně obtížné a nenáročné. Z toho plyne i nižší finanční ohodnocení. Z tohoto důvodu obsahuje zmíněné nařízení § 4 upravující nejnižší úrovně zaručené mzdy při omezeném pracovním uplatnění </w:t>
      </w:r>
      <w:r w:rsidRPr="006B1CBF">
        <w:rPr>
          <w:rFonts w:ascii="Times New Roman" w:hAnsi="Times New Roman"/>
          <w:sz w:val="24"/>
          <w:szCs w:val="24"/>
        </w:rPr>
        <w:lastRenderedPageBreak/>
        <w:t>zaměstnance, přičemž stanoví, že sazba minimální mzdy pro týdenní pracovní dobu 40 hodin činí u zaměstnance, který je poživatelem ID, 48,10 Kč za hodinu nebo 8 000 Kč za měsíc.</w:t>
      </w:r>
    </w:p>
    <w:p w:rsidR="0019264C" w:rsidRPr="006B1CBF" w:rsidRDefault="0019264C" w:rsidP="00E52AD6">
      <w:pPr>
        <w:spacing w:before="0" w:line="360" w:lineRule="auto"/>
        <w:ind w:firstLine="709"/>
        <w:jc w:val="both"/>
        <w:rPr>
          <w:rFonts w:ascii="Times New Roman" w:hAnsi="Times New Roman"/>
          <w:sz w:val="24"/>
          <w:szCs w:val="24"/>
        </w:rPr>
      </w:pPr>
    </w:p>
    <w:p w:rsidR="0019264C" w:rsidRPr="001D5FE0" w:rsidRDefault="0019264C" w:rsidP="00871CCD">
      <w:pPr>
        <w:pStyle w:val="Nadpis2"/>
        <w:spacing w:line="360" w:lineRule="auto"/>
        <w:rPr>
          <w:sz w:val="28"/>
          <w:szCs w:val="28"/>
        </w:rPr>
      </w:pPr>
      <w:bookmarkStart w:id="53" w:name="_Toc383981420"/>
      <w:r w:rsidRPr="001D5FE0">
        <w:rPr>
          <w:sz w:val="28"/>
          <w:szCs w:val="28"/>
        </w:rPr>
        <w:t>6.3 Tzv. povinný podíl OZP</w:t>
      </w:r>
      <w:bookmarkEnd w:id="53"/>
      <w:r w:rsidRPr="001D5FE0">
        <w:rPr>
          <w:sz w:val="28"/>
          <w:szCs w:val="28"/>
        </w:rPr>
        <w:t xml:space="preserve"> </w:t>
      </w:r>
    </w:p>
    <w:p w:rsidR="0019264C" w:rsidRPr="006B1CBF" w:rsidRDefault="0019264C" w:rsidP="00871CCD">
      <w:pPr>
        <w:spacing w:line="360" w:lineRule="auto"/>
        <w:ind w:firstLine="708"/>
        <w:jc w:val="both"/>
        <w:rPr>
          <w:rFonts w:ascii="Times New Roman" w:hAnsi="Times New Roman"/>
          <w:sz w:val="24"/>
          <w:szCs w:val="24"/>
        </w:rPr>
      </w:pPr>
      <w:r w:rsidRPr="006B1CBF">
        <w:rPr>
          <w:rFonts w:ascii="Times New Roman" w:hAnsi="Times New Roman"/>
          <w:sz w:val="24"/>
          <w:szCs w:val="24"/>
        </w:rPr>
        <w:t>Povinným podílem chápeme povinnost zaměstnavatelů s více než 25 zaměstnanci v pracovním poměru, zaměstnávat určité procento OZP z celkového počtu zaměstnanců. Tuto povinnost stanovuje ZOZ v ustanoveních § 81 až § 84. Povinný podíl činí 4%</w:t>
      </w:r>
      <w:r w:rsidRPr="006B1CBF">
        <w:rPr>
          <w:rStyle w:val="Znakapoznpodarou"/>
          <w:rFonts w:ascii="Times New Roman" w:hAnsi="Times New Roman"/>
          <w:sz w:val="24"/>
          <w:szCs w:val="24"/>
        </w:rPr>
        <w:footnoteReference w:id="115"/>
      </w:r>
      <w:r w:rsidRPr="006B1CBF">
        <w:rPr>
          <w:rFonts w:ascii="Times New Roman" w:hAnsi="Times New Roman"/>
          <w:sz w:val="24"/>
          <w:szCs w:val="24"/>
        </w:rPr>
        <w:t xml:space="preserve"> a zaměstnavatel má několik možností, jak jej splnit. Porušení povinnosti splnit povinný podíl je dle § 140 odst. 2. písm. b) ZOZ správním deliktem s možností uložení pokuty ve výši 1 000 000 Kč.</w:t>
      </w:r>
    </w:p>
    <w:p w:rsidR="0019264C" w:rsidRPr="001D5FE0" w:rsidRDefault="0019264C" w:rsidP="00871CCD">
      <w:pPr>
        <w:pStyle w:val="Nadpis3"/>
        <w:spacing w:line="360" w:lineRule="auto"/>
        <w:rPr>
          <w:rFonts w:ascii="Times New Roman" w:hAnsi="Times New Roman"/>
          <w:color w:val="auto"/>
          <w:sz w:val="24"/>
          <w:szCs w:val="24"/>
        </w:rPr>
      </w:pPr>
      <w:bookmarkStart w:id="54" w:name="_Toc383981421"/>
      <w:r w:rsidRPr="001D5FE0">
        <w:rPr>
          <w:rFonts w:ascii="Times New Roman" w:hAnsi="Times New Roman"/>
          <w:color w:val="auto"/>
          <w:sz w:val="24"/>
          <w:szCs w:val="24"/>
        </w:rPr>
        <w:t>6.3.1 Zaměstnání OZP</w:t>
      </w:r>
      <w:bookmarkEnd w:id="54"/>
    </w:p>
    <w:p w:rsidR="0019264C" w:rsidRPr="006B1CBF" w:rsidRDefault="0019264C" w:rsidP="00871CCD">
      <w:pPr>
        <w:spacing w:line="360" w:lineRule="auto"/>
        <w:ind w:firstLine="708"/>
        <w:jc w:val="both"/>
        <w:rPr>
          <w:rFonts w:ascii="Times New Roman" w:hAnsi="Times New Roman"/>
          <w:sz w:val="24"/>
          <w:szCs w:val="24"/>
        </w:rPr>
      </w:pPr>
      <w:r w:rsidRPr="006B1CBF">
        <w:rPr>
          <w:rFonts w:ascii="Times New Roman" w:hAnsi="Times New Roman"/>
          <w:sz w:val="24"/>
          <w:szCs w:val="24"/>
        </w:rPr>
        <w:t>První a pravděpodobně nejúčelnější možností je zaměstnání OZP v pracovním poměru. Pro zjištění povinného podílu je nutné vypočítat tzv. průměrný roční přepočtený počet všech zaměstnanců dle § 15 vyhlášky č. 518/2004 Sb. Z tohoto údaje se následně zjistí, kolik činí 4% z něj, a toto číslo je povinným podílem zaměstnavatele pro daný rok.</w:t>
      </w:r>
    </w:p>
    <w:p w:rsidR="0019264C" w:rsidRPr="006B1CBF" w:rsidRDefault="0019264C" w:rsidP="00FB5C7E">
      <w:pPr>
        <w:spacing w:line="360" w:lineRule="auto"/>
        <w:ind w:firstLine="708"/>
        <w:jc w:val="both"/>
        <w:rPr>
          <w:rFonts w:ascii="Times New Roman" w:hAnsi="Times New Roman"/>
          <w:sz w:val="24"/>
          <w:szCs w:val="24"/>
        </w:rPr>
      </w:pPr>
    </w:p>
    <w:p w:rsidR="0019264C" w:rsidRPr="006B1CBF" w:rsidRDefault="0019264C" w:rsidP="009974FF">
      <w:pPr>
        <w:spacing w:line="360" w:lineRule="auto"/>
        <w:jc w:val="both"/>
        <w:rPr>
          <w:rFonts w:ascii="Times New Roman" w:hAnsi="Times New Roman"/>
          <w:i/>
          <w:sz w:val="24"/>
          <w:szCs w:val="24"/>
          <w:u w:val="single"/>
        </w:rPr>
      </w:pPr>
      <w:r w:rsidRPr="006B1CBF">
        <w:rPr>
          <w:rFonts w:ascii="Times New Roman" w:hAnsi="Times New Roman"/>
          <w:i/>
          <w:sz w:val="24"/>
          <w:szCs w:val="24"/>
          <w:u w:val="single"/>
        </w:rPr>
        <w:t>Pro přiblížení uvedu příklad:</w:t>
      </w:r>
    </w:p>
    <w:p w:rsidR="0019264C" w:rsidRPr="006B1CBF" w:rsidRDefault="0019264C" w:rsidP="00014009">
      <w:pPr>
        <w:spacing w:line="360" w:lineRule="auto"/>
        <w:jc w:val="both"/>
        <w:rPr>
          <w:rFonts w:ascii="Times New Roman" w:hAnsi="Times New Roman"/>
          <w:i/>
          <w:sz w:val="24"/>
          <w:szCs w:val="24"/>
        </w:rPr>
      </w:pPr>
      <w:r w:rsidRPr="006B1CBF">
        <w:rPr>
          <w:rFonts w:ascii="Times New Roman" w:hAnsi="Times New Roman"/>
          <w:i/>
          <w:sz w:val="24"/>
          <w:szCs w:val="24"/>
        </w:rPr>
        <w:t>Průměrný roční přepočtený počet všech zaměstnanců u zaměstnavatele za rok 2013…… 250</w:t>
      </w:r>
    </w:p>
    <w:p w:rsidR="0019264C" w:rsidRPr="006B1CBF" w:rsidRDefault="0019264C" w:rsidP="00014009">
      <w:pPr>
        <w:pBdr>
          <w:bottom w:val="single" w:sz="6" w:space="1" w:color="auto"/>
        </w:pBdr>
        <w:spacing w:line="360" w:lineRule="auto"/>
        <w:jc w:val="both"/>
        <w:rPr>
          <w:rFonts w:ascii="Times New Roman" w:hAnsi="Times New Roman"/>
          <w:b/>
          <w:i/>
          <w:sz w:val="24"/>
          <w:szCs w:val="24"/>
        </w:rPr>
      </w:pPr>
      <w:r w:rsidRPr="006B1CBF">
        <w:rPr>
          <w:rFonts w:ascii="Times New Roman" w:hAnsi="Times New Roman"/>
          <w:i/>
          <w:sz w:val="24"/>
          <w:szCs w:val="24"/>
        </w:rPr>
        <w:t>Povinný podíl…………… 4% z 250 =</w:t>
      </w:r>
      <w:r w:rsidRPr="006B1CBF">
        <w:rPr>
          <w:rFonts w:ascii="Times New Roman" w:hAnsi="Times New Roman"/>
          <w:b/>
          <w:i/>
          <w:sz w:val="24"/>
          <w:szCs w:val="24"/>
        </w:rPr>
        <w:t>10</w:t>
      </w:r>
    </w:p>
    <w:p w:rsidR="0019264C" w:rsidRPr="006B1CBF" w:rsidRDefault="0019264C" w:rsidP="00014009">
      <w:pPr>
        <w:spacing w:line="360" w:lineRule="auto"/>
        <w:jc w:val="both"/>
        <w:rPr>
          <w:rFonts w:ascii="Times New Roman" w:hAnsi="Times New Roman"/>
          <w:i/>
          <w:sz w:val="24"/>
          <w:szCs w:val="24"/>
        </w:rPr>
      </w:pPr>
      <w:r w:rsidRPr="006B1CBF">
        <w:rPr>
          <w:rFonts w:ascii="Times New Roman" w:hAnsi="Times New Roman"/>
          <w:i/>
          <w:sz w:val="24"/>
          <w:szCs w:val="24"/>
        </w:rPr>
        <w:t xml:space="preserve">Zaměstnavatel tedy zaměstná 10 osob zdravotně postižených. </w:t>
      </w:r>
    </w:p>
    <w:p w:rsidR="0019264C" w:rsidRPr="006B1CBF" w:rsidRDefault="0019264C" w:rsidP="00014009">
      <w:pPr>
        <w:pBdr>
          <w:bottom w:val="single" w:sz="6" w:space="1" w:color="auto"/>
        </w:pBdr>
        <w:spacing w:line="360" w:lineRule="auto"/>
        <w:jc w:val="both"/>
        <w:rPr>
          <w:rFonts w:ascii="Times New Roman" w:hAnsi="Times New Roman"/>
          <w:i/>
          <w:sz w:val="24"/>
          <w:szCs w:val="24"/>
        </w:rPr>
      </w:pPr>
      <w:r w:rsidRPr="006B1CBF">
        <w:rPr>
          <w:rFonts w:ascii="Times New Roman" w:hAnsi="Times New Roman"/>
          <w:i/>
          <w:sz w:val="24"/>
          <w:szCs w:val="24"/>
        </w:rPr>
        <w:t>Nyní je nutné zjistit průměrný roční přepočtený počet zaměstnanců, kteří jsou osobami se zdravotním postižením</w:t>
      </w:r>
    </w:p>
    <w:p w:rsidR="0019264C" w:rsidRPr="006B1CBF" w:rsidRDefault="0019264C" w:rsidP="00014009">
      <w:pPr>
        <w:spacing w:line="360" w:lineRule="auto"/>
        <w:jc w:val="both"/>
        <w:rPr>
          <w:rFonts w:ascii="Times New Roman" w:hAnsi="Times New Roman"/>
          <w:i/>
          <w:sz w:val="24"/>
          <w:szCs w:val="24"/>
        </w:rPr>
      </w:pPr>
      <w:r w:rsidRPr="006B1CBF">
        <w:rPr>
          <w:rFonts w:ascii="Times New Roman" w:hAnsi="Times New Roman"/>
          <w:i/>
          <w:sz w:val="24"/>
          <w:szCs w:val="24"/>
        </w:rPr>
        <w:t>Osoby se zdravotním postižením (tj. v I. a II. stupni invalidity) odpracovaly v jednosměrném pracovním režimu (40ho</w:t>
      </w:r>
      <w:r>
        <w:rPr>
          <w:rFonts w:ascii="Times New Roman" w:hAnsi="Times New Roman"/>
          <w:i/>
          <w:sz w:val="24"/>
          <w:szCs w:val="24"/>
        </w:rPr>
        <w:t>dinová pracovní doba) ………</w:t>
      </w:r>
      <w:r w:rsidRPr="006B1CBF">
        <w:rPr>
          <w:rFonts w:ascii="Times New Roman" w:hAnsi="Times New Roman"/>
          <w:i/>
          <w:sz w:val="24"/>
          <w:szCs w:val="24"/>
        </w:rPr>
        <w:t>……10 000 hodin</w:t>
      </w:r>
    </w:p>
    <w:p w:rsidR="0019264C" w:rsidRPr="006B1CBF" w:rsidRDefault="0019264C" w:rsidP="00014009">
      <w:pPr>
        <w:spacing w:line="360" w:lineRule="auto"/>
        <w:jc w:val="both"/>
        <w:rPr>
          <w:rFonts w:ascii="Times New Roman" w:hAnsi="Times New Roman"/>
          <w:i/>
          <w:sz w:val="24"/>
          <w:szCs w:val="24"/>
        </w:rPr>
      </w:pPr>
      <w:r w:rsidRPr="006B1CBF">
        <w:rPr>
          <w:rFonts w:ascii="Times New Roman" w:hAnsi="Times New Roman"/>
          <w:i/>
          <w:sz w:val="24"/>
          <w:szCs w:val="24"/>
        </w:rPr>
        <w:t>Osoby s těžším zdravotním postižením (tj. v III. stupni invalidity) odpracovaly v jednosm</w:t>
      </w:r>
      <w:r>
        <w:rPr>
          <w:rFonts w:ascii="Times New Roman" w:hAnsi="Times New Roman"/>
          <w:i/>
          <w:sz w:val="24"/>
          <w:szCs w:val="24"/>
        </w:rPr>
        <w:t>ěrném pracovním režimu……………………</w:t>
      </w:r>
      <w:r w:rsidRPr="006B1CBF">
        <w:rPr>
          <w:rFonts w:ascii="Times New Roman" w:hAnsi="Times New Roman"/>
          <w:i/>
          <w:sz w:val="24"/>
          <w:szCs w:val="24"/>
        </w:rPr>
        <w:t>………890 hodin</w:t>
      </w:r>
    </w:p>
    <w:p w:rsidR="0019264C" w:rsidRPr="006B1CBF" w:rsidRDefault="0019264C" w:rsidP="00014009">
      <w:pPr>
        <w:pBdr>
          <w:bottom w:val="single" w:sz="6" w:space="1" w:color="auto"/>
        </w:pBdr>
        <w:spacing w:line="360" w:lineRule="auto"/>
        <w:jc w:val="both"/>
        <w:rPr>
          <w:rFonts w:ascii="Times New Roman" w:hAnsi="Times New Roman"/>
          <w:i/>
          <w:sz w:val="24"/>
          <w:szCs w:val="24"/>
        </w:rPr>
      </w:pPr>
      <w:r w:rsidRPr="006B1CBF">
        <w:rPr>
          <w:rFonts w:ascii="Times New Roman" w:hAnsi="Times New Roman"/>
          <w:i/>
          <w:sz w:val="24"/>
          <w:szCs w:val="24"/>
        </w:rPr>
        <w:t>Fond pracovního času je při 8mi hodinovém pracovním režimu za rok 2013………2016 hodin</w:t>
      </w:r>
    </w:p>
    <w:p w:rsidR="0019264C" w:rsidRPr="006B1CBF" w:rsidRDefault="0019264C" w:rsidP="00014009">
      <w:pPr>
        <w:spacing w:line="360" w:lineRule="auto"/>
        <w:jc w:val="both"/>
        <w:rPr>
          <w:rFonts w:ascii="Times New Roman" w:hAnsi="Times New Roman"/>
          <w:i/>
          <w:sz w:val="24"/>
          <w:szCs w:val="24"/>
        </w:rPr>
      </w:pPr>
      <w:r w:rsidRPr="006B1CBF">
        <w:rPr>
          <w:rFonts w:ascii="Times New Roman" w:hAnsi="Times New Roman"/>
          <w:i/>
          <w:sz w:val="24"/>
          <w:szCs w:val="24"/>
        </w:rPr>
        <w:lastRenderedPageBreak/>
        <w:t>Osoby invalidním v I. a II. stupni ………10 000 / 2016 = 4, 96</w:t>
      </w:r>
    </w:p>
    <w:p w:rsidR="0019264C" w:rsidRPr="006B1CBF" w:rsidRDefault="0019264C" w:rsidP="00014009">
      <w:pPr>
        <w:pBdr>
          <w:bottom w:val="single" w:sz="6" w:space="1" w:color="auto"/>
        </w:pBdr>
        <w:spacing w:line="360" w:lineRule="auto"/>
        <w:jc w:val="both"/>
        <w:rPr>
          <w:rFonts w:ascii="Times New Roman" w:hAnsi="Times New Roman"/>
          <w:i/>
          <w:sz w:val="24"/>
          <w:szCs w:val="24"/>
        </w:rPr>
      </w:pPr>
      <w:r w:rsidRPr="006B1CBF">
        <w:rPr>
          <w:rFonts w:ascii="Times New Roman" w:hAnsi="Times New Roman"/>
          <w:i/>
          <w:sz w:val="24"/>
          <w:szCs w:val="24"/>
        </w:rPr>
        <w:t>Oso</w:t>
      </w:r>
      <w:r>
        <w:rPr>
          <w:rFonts w:ascii="Times New Roman" w:hAnsi="Times New Roman"/>
          <w:i/>
          <w:sz w:val="24"/>
          <w:szCs w:val="24"/>
        </w:rPr>
        <w:t>by invalidní v III. stupni………</w:t>
      </w:r>
      <w:proofErr w:type="gramStart"/>
      <w:r>
        <w:rPr>
          <w:rFonts w:ascii="Times New Roman" w:hAnsi="Times New Roman"/>
          <w:i/>
          <w:sz w:val="24"/>
          <w:szCs w:val="24"/>
        </w:rPr>
        <w:t>…..</w:t>
      </w:r>
      <w:r w:rsidRPr="006B1CBF">
        <w:rPr>
          <w:rFonts w:ascii="Times New Roman" w:hAnsi="Times New Roman"/>
          <w:i/>
          <w:sz w:val="24"/>
          <w:szCs w:val="24"/>
        </w:rPr>
        <w:t>.</w:t>
      </w:r>
      <w:proofErr w:type="gramEnd"/>
      <w:r w:rsidRPr="006B1CBF">
        <w:rPr>
          <w:rFonts w:ascii="Times New Roman" w:hAnsi="Times New Roman"/>
          <w:i/>
          <w:sz w:val="24"/>
          <w:szCs w:val="24"/>
        </w:rPr>
        <w:t xml:space="preserve">  890 / 2016 = 0,44………násobíme 3 = 1,32</w:t>
      </w:r>
    </w:p>
    <w:p w:rsidR="0019264C" w:rsidRPr="006B1CBF" w:rsidRDefault="0019264C" w:rsidP="00014009">
      <w:pPr>
        <w:spacing w:line="360" w:lineRule="auto"/>
        <w:jc w:val="both"/>
        <w:rPr>
          <w:rFonts w:ascii="Times New Roman" w:hAnsi="Times New Roman"/>
          <w:b/>
          <w:i/>
          <w:sz w:val="24"/>
          <w:szCs w:val="24"/>
        </w:rPr>
      </w:pPr>
      <w:r w:rsidRPr="006B1CBF">
        <w:rPr>
          <w:rFonts w:ascii="Times New Roman" w:hAnsi="Times New Roman"/>
          <w:i/>
          <w:sz w:val="24"/>
          <w:szCs w:val="24"/>
        </w:rPr>
        <w:t xml:space="preserve">Počet OZP, které si může za rok 2013 započítat do povinného podílu ……. 4,96 + 1,32 = </w:t>
      </w:r>
      <w:r w:rsidRPr="006B1CBF">
        <w:rPr>
          <w:rFonts w:ascii="Times New Roman" w:hAnsi="Times New Roman"/>
          <w:b/>
          <w:i/>
          <w:sz w:val="24"/>
          <w:szCs w:val="24"/>
        </w:rPr>
        <w:t>6,28</w:t>
      </w:r>
    </w:p>
    <w:p w:rsidR="0019264C" w:rsidRPr="006B1CBF" w:rsidRDefault="0019264C" w:rsidP="00014009">
      <w:pPr>
        <w:spacing w:line="360" w:lineRule="auto"/>
        <w:jc w:val="both"/>
        <w:rPr>
          <w:rFonts w:ascii="Times New Roman" w:hAnsi="Times New Roman"/>
          <w:b/>
          <w:i/>
          <w:sz w:val="24"/>
          <w:szCs w:val="24"/>
        </w:rPr>
      </w:pPr>
      <w:r w:rsidRPr="006B1CBF">
        <w:rPr>
          <w:rFonts w:ascii="Times New Roman" w:hAnsi="Times New Roman"/>
          <w:i/>
          <w:sz w:val="24"/>
          <w:szCs w:val="24"/>
        </w:rPr>
        <w:t xml:space="preserve">Povinný podíl zaměstnavatele je však 10, znamená to tedy, že </w:t>
      </w:r>
      <w:r w:rsidRPr="006B1CBF">
        <w:rPr>
          <w:rFonts w:ascii="Times New Roman" w:hAnsi="Times New Roman"/>
          <w:b/>
          <w:i/>
          <w:sz w:val="24"/>
          <w:szCs w:val="24"/>
        </w:rPr>
        <w:t>3,72</w:t>
      </w:r>
      <w:r w:rsidRPr="006B1CBF">
        <w:rPr>
          <w:rFonts w:ascii="Times New Roman" w:hAnsi="Times New Roman"/>
          <w:i/>
          <w:sz w:val="24"/>
          <w:szCs w:val="24"/>
        </w:rPr>
        <w:t xml:space="preserve"> z povinného podílu musí zaměstnavatel splnit v podobě</w:t>
      </w:r>
      <w:r w:rsidRPr="006B1CBF">
        <w:rPr>
          <w:rFonts w:ascii="Times New Roman" w:hAnsi="Times New Roman"/>
          <w:b/>
          <w:i/>
          <w:sz w:val="24"/>
          <w:szCs w:val="24"/>
        </w:rPr>
        <w:t xml:space="preserve"> náhradního plnění </w:t>
      </w:r>
      <w:r w:rsidRPr="006B1CBF">
        <w:rPr>
          <w:rFonts w:ascii="Times New Roman" w:hAnsi="Times New Roman"/>
          <w:i/>
          <w:sz w:val="24"/>
          <w:szCs w:val="24"/>
        </w:rPr>
        <w:t xml:space="preserve">nebo </w:t>
      </w:r>
      <w:r w:rsidRPr="006B1CBF">
        <w:rPr>
          <w:rFonts w:ascii="Times New Roman" w:hAnsi="Times New Roman"/>
          <w:b/>
          <w:i/>
          <w:sz w:val="24"/>
          <w:szCs w:val="24"/>
        </w:rPr>
        <w:t>odvodem do státního rozpočtu.</w:t>
      </w:r>
    </w:p>
    <w:p w:rsidR="0019264C" w:rsidRPr="006B1CBF" w:rsidRDefault="0019264C" w:rsidP="004002CF">
      <w:pPr>
        <w:spacing w:line="360" w:lineRule="auto"/>
        <w:jc w:val="both"/>
        <w:rPr>
          <w:rFonts w:ascii="Times New Roman" w:hAnsi="Times New Roman"/>
          <w:b/>
          <w:sz w:val="24"/>
          <w:szCs w:val="24"/>
        </w:rPr>
      </w:pPr>
    </w:p>
    <w:p w:rsidR="0019264C" w:rsidRPr="001D5FE0" w:rsidRDefault="0019264C" w:rsidP="00CB7BE2">
      <w:pPr>
        <w:pStyle w:val="Nadpis3"/>
        <w:spacing w:line="360" w:lineRule="auto"/>
        <w:rPr>
          <w:rFonts w:ascii="Times New Roman" w:hAnsi="Times New Roman"/>
          <w:color w:val="auto"/>
          <w:sz w:val="24"/>
          <w:szCs w:val="24"/>
        </w:rPr>
      </w:pPr>
      <w:bookmarkStart w:id="55" w:name="_Toc383981422"/>
      <w:r w:rsidRPr="001D5FE0">
        <w:rPr>
          <w:rFonts w:ascii="Times New Roman" w:hAnsi="Times New Roman"/>
          <w:color w:val="auto"/>
          <w:sz w:val="24"/>
          <w:szCs w:val="24"/>
        </w:rPr>
        <w:t>6.3.2 Náhradní plnění – odebírání výrobků či služeb</w:t>
      </w:r>
      <w:bookmarkEnd w:id="55"/>
    </w:p>
    <w:p w:rsidR="0019264C" w:rsidRPr="006B1CBF" w:rsidRDefault="0019264C" w:rsidP="00CB7BE2">
      <w:pPr>
        <w:spacing w:line="360" w:lineRule="auto"/>
        <w:jc w:val="both"/>
        <w:rPr>
          <w:rFonts w:ascii="Times New Roman" w:hAnsi="Times New Roman"/>
          <w:sz w:val="24"/>
          <w:szCs w:val="24"/>
        </w:rPr>
      </w:pPr>
      <w:r w:rsidRPr="006B1CBF">
        <w:rPr>
          <w:rFonts w:ascii="Times New Roman" w:hAnsi="Times New Roman"/>
          <w:sz w:val="24"/>
          <w:szCs w:val="24"/>
        </w:rPr>
        <w:tab/>
        <w:t xml:space="preserve">Náhradním plněním, jako další z možností plnění povinného podílu, je myšleno odebírání výrobků, služeb nebo zadávání zakázek zaměstnavatelům zaměstnávajícím více než 50% zaměstnanců, kteří jsou OZP. Tito zaměstnavatelé jsou označování jako dodavatelé náhradního plnění, přičemž dle § 81 odst. 2. písm. b) ZOZ se jedná o právnickou či samostatně výdělečnou fyzickou osobu, která je sama OZP, a která nezaměstnává žádného zaměstnance. </w:t>
      </w:r>
    </w:p>
    <w:p w:rsidR="0019264C" w:rsidRPr="006B1CBF" w:rsidRDefault="0019264C" w:rsidP="000D1AD1">
      <w:pPr>
        <w:spacing w:before="0" w:line="360" w:lineRule="auto"/>
        <w:ind w:firstLine="709"/>
        <w:jc w:val="both"/>
        <w:rPr>
          <w:rFonts w:ascii="Times New Roman" w:hAnsi="Times New Roman"/>
          <w:sz w:val="24"/>
          <w:szCs w:val="24"/>
        </w:rPr>
      </w:pPr>
      <w:r w:rsidRPr="006B1CBF">
        <w:rPr>
          <w:rFonts w:ascii="Times New Roman" w:hAnsi="Times New Roman"/>
          <w:sz w:val="24"/>
          <w:szCs w:val="24"/>
        </w:rPr>
        <w:t>Pro objem jimi dodaného náhradního plnění, ať už se jedná o výrobky, služby či zakázky, je zákonem stanovený limit. Ten je pro rok 2014 stanoven v § 81 odst. 3. ZOZ jako šestatřicetinásobek průměrné měsíční mzdy, tedy 886 392 Kč za každého přepočteného zaměstnance se zdravotním postižením zaměstnaného v předchozím kal</w:t>
      </w:r>
      <w:r>
        <w:rPr>
          <w:rFonts w:ascii="Times New Roman" w:hAnsi="Times New Roman"/>
          <w:sz w:val="24"/>
          <w:szCs w:val="24"/>
        </w:rPr>
        <w:t>.</w:t>
      </w:r>
      <w:r w:rsidRPr="006B1CBF">
        <w:rPr>
          <w:rFonts w:ascii="Times New Roman" w:hAnsi="Times New Roman"/>
          <w:sz w:val="24"/>
          <w:szCs w:val="24"/>
        </w:rPr>
        <w:t xml:space="preserve"> roce. Tento limit je stanoven z důvodu výskytu negativního jevu při tomto způsobu plnění povinného podílu, tzv. přefakturace, při které byly přes některé tyto zaměstnavatele přefakturovávány výrobky v neomezeném množství od komerčně silných společností, aniž by se na nich podílely </w:t>
      </w:r>
      <w:r>
        <w:rPr>
          <w:rFonts w:ascii="Times New Roman" w:hAnsi="Times New Roman"/>
          <w:sz w:val="24"/>
          <w:szCs w:val="24"/>
        </w:rPr>
        <w:t>OZP</w:t>
      </w:r>
      <w:r w:rsidRPr="006B1CBF">
        <w:rPr>
          <w:rFonts w:ascii="Times New Roman" w:hAnsi="Times New Roman"/>
          <w:sz w:val="24"/>
          <w:szCs w:val="24"/>
        </w:rPr>
        <w:t>.</w:t>
      </w:r>
      <w:r w:rsidRPr="006B1CBF">
        <w:rPr>
          <w:rStyle w:val="Znakapoznpodarou"/>
          <w:rFonts w:ascii="Times New Roman" w:hAnsi="Times New Roman"/>
          <w:sz w:val="24"/>
          <w:szCs w:val="24"/>
        </w:rPr>
        <w:footnoteReference w:id="116"/>
      </w:r>
      <w:r w:rsidRPr="006B1CBF">
        <w:rPr>
          <w:rFonts w:ascii="Times New Roman" w:hAnsi="Times New Roman"/>
          <w:sz w:val="24"/>
          <w:szCs w:val="24"/>
        </w:rPr>
        <w:t xml:space="preserve"> Toto jednání je nepochybně obcházením smyslu zákona, neboť podstatou ustanovení o spolupráci odběratele a dodavatele náhradního plnění, jakožto osoby zaměstnávající více než 50% OZP, je zvýšení uplatnění těchto osob na trhu práce, přičemž odebíráním výrobků, na jejichž produkci se OZP nepodílely, rozhodně neplní účel. </w:t>
      </w:r>
    </w:p>
    <w:p w:rsidR="0019264C" w:rsidRPr="006B1CBF" w:rsidRDefault="0019264C" w:rsidP="000D1AD1">
      <w:pPr>
        <w:spacing w:before="0" w:line="360" w:lineRule="auto"/>
        <w:ind w:firstLine="709"/>
        <w:jc w:val="both"/>
        <w:rPr>
          <w:rFonts w:ascii="Times New Roman" w:hAnsi="Times New Roman"/>
          <w:sz w:val="24"/>
          <w:szCs w:val="24"/>
        </w:rPr>
      </w:pPr>
      <w:r w:rsidRPr="006B1CBF">
        <w:rPr>
          <w:rFonts w:ascii="Times New Roman" w:hAnsi="Times New Roman"/>
          <w:sz w:val="24"/>
          <w:szCs w:val="24"/>
        </w:rPr>
        <w:t>Dodavatelé náhradního plnění jsou proto povinni vést evidenci o tomto plnění, přičemž nedodržení této povinnosti je správním deliktem dle § 140 odst. 1. písm. d) ZOZ, za který jim může být orgánem inspekce práce uložena sankce až do výše 100 000 Kč.</w:t>
      </w:r>
    </w:p>
    <w:p w:rsidR="0019264C" w:rsidRPr="006B1CBF" w:rsidRDefault="0019264C" w:rsidP="004002CF">
      <w:pPr>
        <w:spacing w:line="360" w:lineRule="auto"/>
        <w:jc w:val="both"/>
        <w:rPr>
          <w:rFonts w:ascii="Times New Roman" w:hAnsi="Times New Roman"/>
          <w:color w:val="C0504D"/>
          <w:sz w:val="24"/>
          <w:szCs w:val="24"/>
        </w:rPr>
      </w:pPr>
      <w:r w:rsidRPr="006B1CBF">
        <w:rPr>
          <w:rFonts w:ascii="Times New Roman" w:hAnsi="Times New Roman"/>
          <w:sz w:val="24"/>
          <w:szCs w:val="24"/>
        </w:rPr>
        <w:tab/>
        <w:t xml:space="preserve">Otázkou zůstává, kolik musí zaměstnavatel odebrat zboží, služeb či zakázek, aby splnil požadavek 4% povinného podílu OZP. Tento výpočet je upraven v ustanovení § 18 odst. 1. vyhlášky č. 518/2004 Sb. tak, že z celkového objemu plateb za odebrané </w:t>
      </w:r>
      <w:r w:rsidRPr="006B1CBF">
        <w:rPr>
          <w:rFonts w:ascii="Times New Roman" w:hAnsi="Times New Roman"/>
          <w:sz w:val="24"/>
          <w:szCs w:val="24"/>
        </w:rPr>
        <w:lastRenderedPageBreak/>
        <w:t>výrobky, služby nebo zakázky od dodavatelů náhradního plnění se odečte DPH a výsledná částka se vydělí sedminásobkem průměrné mzdy za 1. - 3. čtvrtletí předchozího roku. Pro rok 2014 se jedná o částku 172 354 Kč. Výsledný číselný údaj zaměstnavateli udá počet OZP, které si může náhradním plnění započítat na svůj povinný podíl. Platí zde však omezení stanovené v § 18 odst. 2. zmíněné vyhlášky.</w:t>
      </w:r>
      <w:r w:rsidRPr="006B1CBF">
        <w:rPr>
          <w:rStyle w:val="Znakapoznpodarou"/>
          <w:rFonts w:ascii="Times New Roman" w:hAnsi="Times New Roman"/>
          <w:sz w:val="24"/>
          <w:szCs w:val="24"/>
        </w:rPr>
        <w:footnoteReference w:id="117"/>
      </w:r>
    </w:p>
    <w:p w:rsidR="0019264C" w:rsidRPr="001D5FE0" w:rsidRDefault="0019264C" w:rsidP="00CB7BE2">
      <w:pPr>
        <w:spacing w:before="0" w:line="360" w:lineRule="auto"/>
        <w:jc w:val="both"/>
        <w:rPr>
          <w:rFonts w:ascii="Times New Roman" w:hAnsi="Times New Roman"/>
          <w:b/>
          <w:sz w:val="24"/>
          <w:szCs w:val="24"/>
        </w:rPr>
      </w:pPr>
    </w:p>
    <w:p w:rsidR="0019264C" w:rsidRPr="006B1CBF" w:rsidRDefault="0019264C" w:rsidP="00CB7BE2">
      <w:pPr>
        <w:pStyle w:val="Nadpis3"/>
        <w:spacing w:line="360" w:lineRule="auto"/>
        <w:rPr>
          <w:rFonts w:ascii="Times New Roman" w:hAnsi="Times New Roman"/>
          <w:b w:val="0"/>
          <w:sz w:val="24"/>
          <w:szCs w:val="24"/>
        </w:rPr>
      </w:pPr>
      <w:bookmarkStart w:id="56" w:name="_Toc383981423"/>
      <w:r w:rsidRPr="001D5FE0">
        <w:rPr>
          <w:rFonts w:ascii="Times New Roman" w:hAnsi="Times New Roman"/>
          <w:color w:val="auto"/>
          <w:sz w:val="24"/>
          <w:szCs w:val="24"/>
        </w:rPr>
        <w:t>6.3.3 Odvod do státního rozpočtu</w:t>
      </w:r>
      <w:bookmarkEnd w:id="56"/>
    </w:p>
    <w:p w:rsidR="0019264C" w:rsidRPr="006B1CBF" w:rsidRDefault="0019264C" w:rsidP="00CB7BE2">
      <w:pPr>
        <w:spacing w:line="360" w:lineRule="auto"/>
        <w:jc w:val="both"/>
        <w:rPr>
          <w:rFonts w:ascii="Times New Roman" w:hAnsi="Times New Roman"/>
          <w:sz w:val="24"/>
          <w:szCs w:val="24"/>
        </w:rPr>
      </w:pPr>
      <w:r w:rsidRPr="006B1CBF">
        <w:rPr>
          <w:rFonts w:ascii="Times New Roman" w:hAnsi="Times New Roman"/>
          <w:sz w:val="24"/>
          <w:szCs w:val="24"/>
        </w:rPr>
        <w:tab/>
        <w:t>Poslední z možností, jak splnit povinný podíl OZP, je odvod do státního rozpočtu, někdy rovněž označovaný jako tzv. invalidní daň. Výše odvodu činí za každou OZP, kterou by měl zaměstnavatel zaměstnat, 2,5 násobek průměrné měsíční mzdy v národním hospodářství za 1. – 3. čtvrtletí kal. roku, v němž povinnost plnit povinný podíl vznikla. Průměrná měsíční mzda za toto období činí 24 622Kč</w:t>
      </w:r>
      <w:r w:rsidRPr="006B1CBF">
        <w:rPr>
          <w:rStyle w:val="Znakapoznpodarou"/>
          <w:rFonts w:ascii="Times New Roman" w:hAnsi="Times New Roman"/>
          <w:sz w:val="24"/>
          <w:szCs w:val="24"/>
        </w:rPr>
        <w:footnoteReference w:id="118"/>
      </w:r>
      <w:r w:rsidRPr="006B1CBF">
        <w:rPr>
          <w:rFonts w:ascii="Times New Roman" w:hAnsi="Times New Roman"/>
          <w:sz w:val="24"/>
          <w:szCs w:val="24"/>
        </w:rPr>
        <w:t>. Pro rok 2014 je tedy tato částka rovna 61 555 Kč. Odvod do státního rozpočtu poukazuje zaměstnavatel do 15. února následujícího roku do státního rozpočtu prostřednictvím ÚP.</w:t>
      </w:r>
    </w:p>
    <w:p w:rsidR="0019264C" w:rsidRDefault="0019264C" w:rsidP="00E96624">
      <w:pPr>
        <w:spacing w:line="360" w:lineRule="auto"/>
        <w:ind w:firstLine="708"/>
        <w:jc w:val="both"/>
        <w:rPr>
          <w:rFonts w:ascii="Times New Roman" w:hAnsi="Times New Roman"/>
          <w:sz w:val="24"/>
          <w:szCs w:val="24"/>
        </w:rPr>
      </w:pPr>
      <w:r w:rsidRPr="006B1CBF">
        <w:rPr>
          <w:rFonts w:ascii="Times New Roman" w:hAnsi="Times New Roman"/>
          <w:sz w:val="24"/>
          <w:szCs w:val="24"/>
        </w:rPr>
        <w:t>Není však vyloučena kombinace výše uvedených způsobů splnění povinného podílu, tedy zaměstnání pouze několika OZP a zbytek povinnosti do 4% splnit ve formě náhradního plnění či odvodu do státního rozpočtu.</w:t>
      </w:r>
    </w:p>
    <w:p w:rsidR="0019264C" w:rsidRPr="006B1CBF" w:rsidRDefault="0019264C" w:rsidP="00E96624">
      <w:pPr>
        <w:spacing w:line="360" w:lineRule="auto"/>
        <w:ind w:firstLine="708"/>
        <w:jc w:val="both"/>
        <w:rPr>
          <w:rFonts w:ascii="Times New Roman" w:hAnsi="Times New Roman"/>
          <w:sz w:val="24"/>
          <w:szCs w:val="24"/>
        </w:rPr>
      </w:pPr>
    </w:p>
    <w:p w:rsidR="0019264C" w:rsidRPr="001D5FE0" w:rsidRDefault="0019264C" w:rsidP="005D7E7A">
      <w:pPr>
        <w:pStyle w:val="Nadpis2"/>
        <w:rPr>
          <w:sz w:val="28"/>
          <w:szCs w:val="28"/>
        </w:rPr>
      </w:pPr>
      <w:bookmarkStart w:id="57" w:name="_Toc383981424"/>
      <w:r w:rsidRPr="001D5FE0">
        <w:rPr>
          <w:sz w:val="28"/>
          <w:szCs w:val="28"/>
        </w:rPr>
        <w:t>6.4 Poskytování nemocenských dávek poživatelům invalidních důchodů</w:t>
      </w:r>
      <w:bookmarkEnd w:id="57"/>
    </w:p>
    <w:p w:rsidR="0019264C" w:rsidRPr="006B1CBF" w:rsidRDefault="0019264C" w:rsidP="000378BD">
      <w:pPr>
        <w:spacing w:line="360" w:lineRule="auto"/>
        <w:jc w:val="both"/>
        <w:rPr>
          <w:rFonts w:ascii="Times New Roman" w:hAnsi="Times New Roman"/>
          <w:sz w:val="24"/>
          <w:szCs w:val="24"/>
        </w:rPr>
      </w:pPr>
      <w:r w:rsidRPr="006B1CBF">
        <w:rPr>
          <w:rFonts w:ascii="Times New Roman" w:hAnsi="Times New Roman"/>
          <w:b/>
          <w:sz w:val="28"/>
          <w:szCs w:val="28"/>
        </w:rPr>
        <w:tab/>
      </w:r>
      <w:r w:rsidRPr="006B1CBF">
        <w:rPr>
          <w:rFonts w:ascii="Times New Roman" w:hAnsi="Times New Roman"/>
          <w:sz w:val="24"/>
          <w:szCs w:val="24"/>
        </w:rPr>
        <w:t xml:space="preserve">Jak bylo v předchozí kapitole uvedeno, invalidní důchod pro invaliditu I. a II. stupně není náhradní dobou pojištění, na rozdíl od stupně III., proto je v zájmu těchto osob stát se i přes svou indispozici výdělečně činnými, a to nejen z hlediska budoucího nároku na </w:t>
      </w:r>
      <w:r>
        <w:rPr>
          <w:rFonts w:ascii="Times New Roman" w:hAnsi="Times New Roman"/>
          <w:sz w:val="24"/>
          <w:szCs w:val="24"/>
        </w:rPr>
        <w:t>SD</w:t>
      </w:r>
      <w:r w:rsidRPr="006B1CBF">
        <w:rPr>
          <w:rFonts w:ascii="Times New Roman" w:hAnsi="Times New Roman"/>
          <w:sz w:val="24"/>
          <w:szCs w:val="24"/>
        </w:rPr>
        <w:t xml:space="preserve">, ale i z hlediska finančního, neboť průměrná výše dávek invalidního důchodu pro I. a II. stupeň je poměrně nízká a nepostačuje k pokrytí standardních životních nákladů. Platí, že </w:t>
      </w:r>
      <w:r w:rsidRPr="006B1CBF">
        <w:rPr>
          <w:rFonts w:ascii="Times New Roman" w:hAnsi="Times New Roman"/>
          <w:i/>
          <w:sz w:val="24"/>
          <w:szCs w:val="24"/>
        </w:rPr>
        <w:t>pobírání invalidního důchodu samo o sobě nezakládá nárok na dávky nemocenského pojištění</w:t>
      </w:r>
      <w:r w:rsidRPr="006B1CBF">
        <w:rPr>
          <w:rFonts w:ascii="Times New Roman" w:hAnsi="Times New Roman"/>
          <w:sz w:val="24"/>
          <w:szCs w:val="24"/>
        </w:rPr>
        <w:t>.</w:t>
      </w:r>
      <w:r w:rsidRPr="006B1CBF">
        <w:rPr>
          <w:rStyle w:val="Znakapoznpodarou"/>
          <w:rFonts w:ascii="Times New Roman" w:hAnsi="Times New Roman"/>
          <w:sz w:val="24"/>
          <w:szCs w:val="24"/>
        </w:rPr>
        <w:footnoteReference w:id="119"/>
      </w:r>
      <w:r w:rsidRPr="006B1CBF">
        <w:rPr>
          <w:rFonts w:ascii="Times New Roman" w:hAnsi="Times New Roman"/>
          <w:sz w:val="24"/>
          <w:szCs w:val="24"/>
        </w:rPr>
        <w:t xml:space="preserve"> Otázkou však zůstává, jaké nároky zmíněným osobám plynou v případě, že pracují a stanou se dočasně pracovně neschopnými.</w:t>
      </w:r>
    </w:p>
    <w:p w:rsidR="0019264C" w:rsidRPr="001D5FE0" w:rsidRDefault="0019264C" w:rsidP="005D7E7A">
      <w:pPr>
        <w:pStyle w:val="Nadpis3"/>
        <w:rPr>
          <w:rFonts w:ascii="Times New Roman" w:hAnsi="Times New Roman"/>
          <w:color w:val="auto"/>
          <w:sz w:val="24"/>
          <w:szCs w:val="24"/>
        </w:rPr>
      </w:pPr>
      <w:bookmarkStart w:id="58" w:name="_Toc383981425"/>
      <w:r w:rsidRPr="001D5FE0">
        <w:rPr>
          <w:rFonts w:ascii="Times New Roman" w:hAnsi="Times New Roman"/>
          <w:color w:val="auto"/>
          <w:sz w:val="24"/>
          <w:szCs w:val="24"/>
        </w:rPr>
        <w:lastRenderedPageBreak/>
        <w:t>6.4.1 Délka podpůrčí doby a ochranné lhůty</w:t>
      </w:r>
      <w:bookmarkEnd w:id="58"/>
      <w:r w:rsidRPr="001D5FE0">
        <w:rPr>
          <w:rFonts w:ascii="Times New Roman" w:hAnsi="Times New Roman"/>
          <w:color w:val="auto"/>
          <w:sz w:val="24"/>
          <w:szCs w:val="24"/>
        </w:rPr>
        <w:t xml:space="preserve"> </w:t>
      </w:r>
    </w:p>
    <w:p w:rsidR="0019264C" w:rsidRPr="006B1CBF" w:rsidRDefault="0019264C" w:rsidP="00464F39">
      <w:pPr>
        <w:pStyle w:val="Odstavecseseznamem"/>
        <w:numPr>
          <w:ilvl w:val="0"/>
          <w:numId w:val="5"/>
        </w:numPr>
        <w:spacing w:line="360" w:lineRule="auto"/>
        <w:jc w:val="both"/>
        <w:rPr>
          <w:rFonts w:ascii="Times New Roman" w:hAnsi="Times New Roman"/>
          <w:i/>
          <w:sz w:val="24"/>
          <w:szCs w:val="24"/>
        </w:rPr>
      </w:pPr>
      <w:r w:rsidRPr="006B1CBF">
        <w:rPr>
          <w:rFonts w:ascii="Times New Roman" w:hAnsi="Times New Roman"/>
          <w:i/>
          <w:sz w:val="24"/>
          <w:szCs w:val="24"/>
        </w:rPr>
        <w:t>Podpůrčí doba</w:t>
      </w:r>
    </w:p>
    <w:p w:rsidR="0019264C" w:rsidRPr="006B1CBF" w:rsidRDefault="0019264C" w:rsidP="000378BD">
      <w:pPr>
        <w:spacing w:line="360" w:lineRule="auto"/>
        <w:jc w:val="both"/>
        <w:rPr>
          <w:rFonts w:ascii="Times New Roman" w:hAnsi="Times New Roman"/>
          <w:color w:val="000000"/>
          <w:sz w:val="24"/>
          <w:szCs w:val="24"/>
          <w:shd w:val="clear" w:color="auto" w:fill="FFFFFF"/>
        </w:rPr>
      </w:pPr>
      <w:r w:rsidRPr="006B1CBF">
        <w:rPr>
          <w:rFonts w:ascii="Times New Roman" w:hAnsi="Times New Roman"/>
          <w:sz w:val="24"/>
          <w:szCs w:val="24"/>
        </w:rPr>
        <w:tab/>
        <w:t xml:space="preserve">Pojem podpůrčí doba je upraven v zákoně č. 187/2006 Sb. o nemocenském pojištění. V ustanovení § 3 písm. k) je normováno, že podpůrčí dobou je v tomto zákoně myšlena </w:t>
      </w:r>
      <w:r w:rsidRPr="006B1CBF">
        <w:rPr>
          <w:rFonts w:ascii="Times New Roman" w:hAnsi="Times New Roman"/>
          <w:color w:val="000000"/>
          <w:sz w:val="24"/>
          <w:szCs w:val="24"/>
          <w:shd w:val="clear" w:color="auto" w:fill="FFFFFF"/>
        </w:rPr>
        <w:t>doba, po kterou má být vyplácena dávka nemocenského pojištění. Podpůrčí doba u nemocenského začíná 15. kalendářním dnem trvání dočasné pracovní neschopnosti nebo 15. kalendářním dnem nařízené karantény a končí dnem, jímž končí DPN nebo nařízená karanténa, pokud nárok na nemocenské trvá až do tohoto dne.</w:t>
      </w:r>
      <w:r w:rsidRPr="006B1CBF">
        <w:rPr>
          <w:rStyle w:val="Znakapoznpodarou"/>
          <w:rFonts w:ascii="Times New Roman" w:hAnsi="Times New Roman"/>
          <w:color w:val="000000"/>
          <w:sz w:val="24"/>
          <w:szCs w:val="24"/>
          <w:shd w:val="clear" w:color="auto" w:fill="FFFFFF"/>
        </w:rPr>
        <w:footnoteReference w:id="120"/>
      </w:r>
      <w:r w:rsidRPr="006B1CBF">
        <w:rPr>
          <w:rFonts w:ascii="Times New Roman" w:hAnsi="Times New Roman"/>
          <w:color w:val="000000"/>
          <w:sz w:val="24"/>
          <w:szCs w:val="24"/>
          <w:shd w:val="clear" w:color="auto" w:fill="FFFFFF"/>
        </w:rPr>
        <w:t xml:space="preserve"> </w:t>
      </w:r>
      <w:r w:rsidR="0029247E" w:rsidRPr="0029247E">
        <w:rPr>
          <w:rFonts w:ascii="Times New Roman" w:hAnsi="Times New Roman"/>
          <w:i/>
          <w:color w:val="000000"/>
          <w:sz w:val="24"/>
          <w:szCs w:val="24"/>
          <w:shd w:val="clear" w:color="auto" w:fill="FFFFFF"/>
        </w:rPr>
        <w:t>„</w:t>
      </w:r>
      <w:r w:rsidRPr="0029247E">
        <w:rPr>
          <w:rFonts w:ascii="Times New Roman" w:hAnsi="Times New Roman"/>
          <w:i/>
          <w:color w:val="000000"/>
          <w:sz w:val="24"/>
          <w:szCs w:val="24"/>
          <w:shd w:val="clear" w:color="auto" w:fill="FFFFFF"/>
        </w:rPr>
        <w:t>Zkrácení této doby z 21 dnů na 14 představuje konec tříletého přechodného období, kdy bylo v souvislosti s úspornými opatřeními ve státním rozpočtu prodlouženo období poskytování náhrady mzdy zaměstnavatelem.</w:t>
      </w:r>
      <w:r w:rsidR="0029247E" w:rsidRPr="0029247E">
        <w:rPr>
          <w:rFonts w:ascii="Times New Roman" w:hAnsi="Times New Roman"/>
          <w:i/>
          <w:color w:val="000000"/>
          <w:sz w:val="24"/>
          <w:szCs w:val="24"/>
          <w:shd w:val="clear" w:color="auto" w:fill="FFFFFF"/>
        </w:rPr>
        <w:t>“</w:t>
      </w:r>
      <w:r w:rsidRPr="006B1CBF">
        <w:rPr>
          <w:rStyle w:val="Znakapoznpodarou"/>
          <w:rFonts w:ascii="Times New Roman" w:hAnsi="Times New Roman"/>
          <w:color w:val="000000"/>
          <w:sz w:val="24"/>
          <w:szCs w:val="24"/>
          <w:shd w:val="clear" w:color="auto" w:fill="FFFFFF"/>
        </w:rPr>
        <w:footnoteReference w:id="121"/>
      </w:r>
    </w:p>
    <w:p w:rsidR="0019264C" w:rsidRPr="006B1CBF" w:rsidRDefault="0019264C" w:rsidP="00610468">
      <w:pPr>
        <w:spacing w:line="360" w:lineRule="auto"/>
        <w:ind w:firstLine="708"/>
        <w:jc w:val="both"/>
        <w:rPr>
          <w:rFonts w:ascii="Times New Roman" w:hAnsi="Times New Roman"/>
          <w:color w:val="000000"/>
          <w:sz w:val="24"/>
          <w:szCs w:val="24"/>
        </w:rPr>
      </w:pPr>
      <w:r w:rsidRPr="006B1CBF">
        <w:rPr>
          <w:rFonts w:ascii="Times New Roman" w:hAnsi="Times New Roman"/>
          <w:color w:val="000000"/>
          <w:sz w:val="24"/>
          <w:szCs w:val="24"/>
          <w:shd w:val="clear" w:color="auto" w:fill="FFFFFF"/>
        </w:rPr>
        <w:t>Obecná maximální délka trvání podpůrčí doby je stanovena na 380 kalendářních dnů ode dne vzniku DPN nebo nařízené karantény, přičemž nemocenské lze vyplácet za splnění stanovených podmínek nejdéle po dobu 350 kalendářních dnů od uplynutí této podpůrčí doby.</w:t>
      </w:r>
      <w:r w:rsidRPr="006B1CBF">
        <w:rPr>
          <w:rStyle w:val="Znakapoznpodarou"/>
          <w:rFonts w:ascii="Times New Roman" w:hAnsi="Times New Roman"/>
          <w:color w:val="000000"/>
          <w:sz w:val="24"/>
          <w:szCs w:val="24"/>
          <w:shd w:val="clear" w:color="auto" w:fill="FFFFFF"/>
        </w:rPr>
        <w:footnoteReference w:id="122"/>
      </w:r>
      <w:r w:rsidRPr="006B1CBF">
        <w:rPr>
          <w:rFonts w:ascii="Times New Roman" w:hAnsi="Times New Roman"/>
          <w:color w:val="000000"/>
          <w:sz w:val="24"/>
          <w:szCs w:val="24"/>
          <w:shd w:val="clear" w:color="auto" w:fill="FFFFFF"/>
        </w:rPr>
        <w:t xml:space="preserve"> Dle § 28 odst. 1. ZNP je však podpůrčí doba pro osoby invalidní ve III. stupni invalidity zkrácena na 70 kalendářních dnů od 15. kal. dne trvání DPN,  nebo od 15. kal. dne nařízené karantény.</w:t>
      </w:r>
      <w:r w:rsidRPr="006B1CBF">
        <w:rPr>
          <w:rStyle w:val="Znakapoznpodarou"/>
          <w:rFonts w:ascii="Times New Roman" w:hAnsi="Times New Roman"/>
          <w:color w:val="000000"/>
          <w:sz w:val="24"/>
          <w:szCs w:val="24"/>
        </w:rPr>
        <w:footnoteReference w:id="123"/>
      </w:r>
      <w:r w:rsidRPr="006B1CBF">
        <w:rPr>
          <w:rStyle w:val="Znakapoznpodarou"/>
          <w:rFonts w:ascii="Times New Roman" w:hAnsi="Times New Roman"/>
          <w:color w:val="000000"/>
          <w:sz w:val="24"/>
          <w:szCs w:val="24"/>
        </w:rPr>
        <w:footnoteReference w:id="124"/>
      </w:r>
      <w:r w:rsidRPr="006B1CBF">
        <w:rPr>
          <w:rFonts w:ascii="Times New Roman" w:hAnsi="Times New Roman"/>
          <w:color w:val="000000"/>
          <w:sz w:val="24"/>
          <w:szCs w:val="24"/>
          <w:shd w:val="clear" w:color="auto" w:fill="FFFFFF"/>
        </w:rPr>
        <w:t xml:space="preserve"> Přičemž platí, že při více DPN v jednom kalendářním roce se nemocenské vyplácí v tomto roce nejdéle po výše zmíněnou dobu 70 dní. </w:t>
      </w:r>
      <w:r w:rsidRPr="006B1CBF">
        <w:rPr>
          <w:rFonts w:ascii="Times New Roman" w:hAnsi="Times New Roman"/>
          <w:color w:val="000000"/>
          <w:sz w:val="24"/>
          <w:szCs w:val="24"/>
        </w:rPr>
        <w:t>Poživatelé</w:t>
      </w:r>
      <w:r w:rsidRPr="006B1CBF">
        <w:rPr>
          <w:rFonts w:ascii="Times New Roman" w:hAnsi="Times New Roman"/>
          <w:sz w:val="24"/>
          <w:szCs w:val="24"/>
        </w:rPr>
        <w:t> </w:t>
      </w:r>
      <w:r>
        <w:rPr>
          <w:rFonts w:ascii="Times New Roman" w:hAnsi="Times New Roman"/>
          <w:color w:val="000000"/>
          <w:sz w:val="24"/>
          <w:szCs w:val="24"/>
        </w:rPr>
        <w:t>ID</w:t>
      </w:r>
      <w:r w:rsidRPr="006B1CBF">
        <w:rPr>
          <w:rFonts w:ascii="Times New Roman" w:hAnsi="Times New Roman"/>
          <w:color w:val="000000"/>
          <w:sz w:val="24"/>
          <w:szCs w:val="24"/>
        </w:rPr>
        <w:t xml:space="preserve"> pro invaliditu I. a II. stupně</w:t>
      </w:r>
      <w:r w:rsidRPr="006B1CBF">
        <w:rPr>
          <w:rFonts w:ascii="Times New Roman" w:hAnsi="Times New Roman"/>
          <w:sz w:val="24"/>
          <w:szCs w:val="24"/>
        </w:rPr>
        <w:t> </w:t>
      </w:r>
      <w:r w:rsidRPr="006B1CBF">
        <w:rPr>
          <w:rFonts w:ascii="Times New Roman" w:hAnsi="Times New Roman"/>
          <w:color w:val="000000"/>
          <w:sz w:val="24"/>
          <w:szCs w:val="24"/>
        </w:rPr>
        <w:t>mají stejnou podpůrčí dobu jako ostatní zaměstnanci, tedy nejdéle do uplynutí 380 kal</w:t>
      </w:r>
      <w:r>
        <w:rPr>
          <w:rFonts w:ascii="Times New Roman" w:hAnsi="Times New Roman"/>
          <w:color w:val="000000"/>
          <w:sz w:val="24"/>
          <w:szCs w:val="24"/>
        </w:rPr>
        <w:t>.</w:t>
      </w:r>
      <w:r w:rsidRPr="006B1CBF">
        <w:rPr>
          <w:rFonts w:ascii="Times New Roman" w:hAnsi="Times New Roman"/>
          <w:color w:val="000000"/>
          <w:sz w:val="24"/>
          <w:szCs w:val="24"/>
        </w:rPr>
        <w:t xml:space="preserve"> dnů od vzniku DPN.</w:t>
      </w:r>
    </w:p>
    <w:p w:rsidR="0019264C" w:rsidRPr="006B1CBF" w:rsidRDefault="0019264C" w:rsidP="008A7BA7">
      <w:pPr>
        <w:pStyle w:val="Odstavecseseznamem"/>
        <w:numPr>
          <w:ilvl w:val="0"/>
          <w:numId w:val="5"/>
        </w:numPr>
        <w:spacing w:line="360" w:lineRule="auto"/>
        <w:jc w:val="both"/>
        <w:rPr>
          <w:rFonts w:ascii="Times New Roman" w:hAnsi="Times New Roman"/>
          <w:i/>
          <w:color w:val="000000"/>
          <w:sz w:val="24"/>
          <w:szCs w:val="24"/>
          <w:shd w:val="clear" w:color="auto" w:fill="FFFFFF"/>
        </w:rPr>
      </w:pPr>
      <w:bookmarkStart w:id="59" w:name="p28-4"/>
      <w:bookmarkStart w:id="60" w:name="cast3-hlava3-dil3"/>
      <w:bookmarkStart w:id="61" w:name="p26"/>
      <w:bookmarkStart w:id="62" w:name="p27"/>
      <w:bookmarkStart w:id="63" w:name="p28"/>
      <w:bookmarkEnd w:id="59"/>
      <w:bookmarkEnd w:id="60"/>
      <w:bookmarkEnd w:id="61"/>
      <w:bookmarkEnd w:id="62"/>
      <w:bookmarkEnd w:id="63"/>
      <w:r w:rsidRPr="006B1CBF">
        <w:rPr>
          <w:rFonts w:ascii="Times New Roman" w:hAnsi="Times New Roman"/>
          <w:i/>
          <w:color w:val="000000"/>
          <w:sz w:val="24"/>
          <w:szCs w:val="24"/>
          <w:shd w:val="clear" w:color="auto" w:fill="FFFFFF"/>
        </w:rPr>
        <w:t>Ochranná lhůta</w:t>
      </w:r>
    </w:p>
    <w:p w:rsidR="0019264C" w:rsidRPr="006B1CBF" w:rsidRDefault="0019264C" w:rsidP="00232862">
      <w:pPr>
        <w:pStyle w:val="Odstavecseseznamem"/>
        <w:spacing w:line="360" w:lineRule="auto"/>
        <w:ind w:left="0" w:firstLine="709"/>
        <w:jc w:val="both"/>
        <w:rPr>
          <w:rStyle w:val="apple-converted-space"/>
          <w:rFonts w:ascii="Times New Roman" w:hAnsi="Times New Roman"/>
          <w:color w:val="000000"/>
          <w:sz w:val="21"/>
          <w:szCs w:val="21"/>
        </w:rPr>
      </w:pPr>
      <w:r w:rsidRPr="006B1CBF">
        <w:rPr>
          <w:rFonts w:ascii="Times New Roman" w:hAnsi="Times New Roman"/>
          <w:color w:val="000000"/>
          <w:sz w:val="24"/>
          <w:szCs w:val="24"/>
          <w:shd w:val="clear" w:color="auto" w:fill="FFFFFF"/>
        </w:rPr>
        <w:t>Pod pojmem ochranná lhůta rozumíme časové období od skončení pojištění, ve kterém osobě, pro případ vzniku DPN nebo nařízení karantény, náleží nemocenské.</w:t>
      </w:r>
      <w:r w:rsidRPr="006B1CBF">
        <w:rPr>
          <w:rStyle w:val="Znakapoznpodarou"/>
          <w:rFonts w:ascii="Times New Roman" w:hAnsi="Times New Roman"/>
          <w:color w:val="000000"/>
          <w:sz w:val="24"/>
          <w:szCs w:val="24"/>
          <w:shd w:val="clear" w:color="auto" w:fill="FFFFFF"/>
        </w:rPr>
        <w:footnoteReference w:id="125"/>
      </w:r>
      <w:r w:rsidRPr="006B1CBF">
        <w:rPr>
          <w:rFonts w:ascii="Times New Roman" w:hAnsi="Times New Roman"/>
          <w:color w:val="000000"/>
          <w:sz w:val="24"/>
          <w:szCs w:val="24"/>
          <w:shd w:val="clear" w:color="auto" w:fill="FFFFFF"/>
        </w:rPr>
        <w:t xml:space="preserve"> Ochranná lhůta činí 7 kal</w:t>
      </w:r>
      <w:r>
        <w:rPr>
          <w:rFonts w:ascii="Times New Roman" w:hAnsi="Times New Roman"/>
          <w:color w:val="000000"/>
          <w:sz w:val="24"/>
          <w:szCs w:val="24"/>
          <w:shd w:val="clear" w:color="auto" w:fill="FFFFFF"/>
        </w:rPr>
        <w:t>.</w:t>
      </w:r>
      <w:r w:rsidRPr="006B1CBF">
        <w:rPr>
          <w:rFonts w:ascii="Times New Roman" w:hAnsi="Times New Roman"/>
          <w:color w:val="000000"/>
          <w:sz w:val="24"/>
          <w:szCs w:val="24"/>
          <w:shd w:val="clear" w:color="auto" w:fill="FFFFFF"/>
        </w:rPr>
        <w:t xml:space="preserve"> dnů ode dne zániku pojištění, a trvalo-li kratší dobu, nejdéle jen tolik kalendářních dnů, kolik dnů pojištění trvalo. Poživatelům dávek pro invaliditu I. a II. stupně je délka ochranné lhůty stanovena ve stejném rozsahu, jako ostatním pojištěncům. Onemocní-li tedy </w:t>
      </w:r>
      <w:r w:rsidRPr="006B1CBF">
        <w:rPr>
          <w:rFonts w:ascii="Times New Roman" w:hAnsi="Times New Roman"/>
          <w:color w:val="000000"/>
          <w:sz w:val="24"/>
          <w:szCs w:val="24"/>
          <w:shd w:val="clear" w:color="auto" w:fill="FFFFFF"/>
        </w:rPr>
        <w:lastRenderedPageBreak/>
        <w:t xml:space="preserve">například invalidní osoba ve II. stupni invalidity 4. den od ukončení pracovního poměru, bude mít nárok na dávky nemocenského, jakoby DPN nastala ještě za trvání pracovního poměru. </w:t>
      </w:r>
      <w:r w:rsidRPr="006B1CBF">
        <w:rPr>
          <w:rFonts w:ascii="Times New Roman" w:hAnsi="Times New Roman"/>
          <w:color w:val="000000"/>
          <w:sz w:val="24"/>
          <w:szCs w:val="24"/>
        </w:rPr>
        <w:t>Zákonem je však stanoveno omezení vztahující se na poživatele ID pro invaliditu III. stupně, neboť pro tyto osoby ochranná lhůta z pojištěné činnosti neplyne.</w:t>
      </w:r>
      <w:r w:rsidRPr="006B1CBF">
        <w:rPr>
          <w:rStyle w:val="Znakapoznpodarou"/>
          <w:rFonts w:ascii="Times New Roman" w:hAnsi="Times New Roman"/>
          <w:color w:val="000000"/>
          <w:sz w:val="24"/>
          <w:szCs w:val="24"/>
        </w:rPr>
        <w:footnoteReference w:id="126"/>
      </w:r>
      <w:r w:rsidRPr="006B1CBF">
        <w:rPr>
          <w:rFonts w:ascii="Times New Roman" w:hAnsi="Times New Roman"/>
          <w:color w:val="000000"/>
          <w:sz w:val="24"/>
          <w:szCs w:val="24"/>
        </w:rPr>
        <w:t xml:space="preserve"> </w:t>
      </w:r>
      <w:r w:rsidRPr="006B1CBF">
        <w:rPr>
          <w:rFonts w:ascii="Times New Roman" w:hAnsi="Times New Roman"/>
          <w:color w:val="000000"/>
          <w:sz w:val="24"/>
          <w:szCs w:val="24"/>
          <w:shd w:val="clear" w:color="auto" w:fill="FFFFFF"/>
        </w:rPr>
        <w:t>Je tomu z toho důvodu, že je zohledněn fakt, že jejich zabezpečení je zajištěno především pobíráním důchodu.</w:t>
      </w:r>
      <w:r w:rsidRPr="006B1CBF">
        <w:rPr>
          <w:rStyle w:val="apple-converted-space"/>
          <w:rFonts w:ascii="Times New Roman" w:hAnsi="Times New Roman"/>
          <w:color w:val="000000"/>
          <w:sz w:val="21"/>
          <w:szCs w:val="21"/>
        </w:rPr>
        <w:t> </w:t>
      </w:r>
      <w:r w:rsidRPr="006B1CBF">
        <w:rPr>
          <w:rStyle w:val="Znakapoznpodarou"/>
          <w:rFonts w:ascii="Times New Roman" w:hAnsi="Times New Roman"/>
          <w:color w:val="000000"/>
          <w:sz w:val="21"/>
          <w:szCs w:val="21"/>
        </w:rPr>
        <w:footnoteReference w:id="127"/>
      </w:r>
      <w:r w:rsidRPr="006B1CBF">
        <w:rPr>
          <w:rStyle w:val="apple-converted-space"/>
          <w:rFonts w:ascii="Times New Roman" w:hAnsi="Times New Roman"/>
          <w:color w:val="000000"/>
          <w:sz w:val="21"/>
          <w:szCs w:val="21"/>
        </w:rPr>
        <w:t xml:space="preserve"> </w:t>
      </w:r>
    </w:p>
    <w:p w:rsidR="0019264C" w:rsidRPr="006B1CBF" w:rsidRDefault="0019264C" w:rsidP="00CB7BE2">
      <w:pPr>
        <w:pStyle w:val="Odstavecseseznamem"/>
        <w:spacing w:line="360" w:lineRule="auto"/>
        <w:ind w:left="0" w:firstLine="360"/>
        <w:jc w:val="both"/>
        <w:rPr>
          <w:rStyle w:val="apple-converted-space"/>
          <w:rFonts w:ascii="Times New Roman" w:hAnsi="Times New Roman"/>
          <w:color w:val="000000"/>
          <w:sz w:val="21"/>
          <w:szCs w:val="21"/>
        </w:rPr>
      </w:pPr>
    </w:p>
    <w:p w:rsidR="0019264C" w:rsidRPr="001D5FE0" w:rsidRDefault="0019264C" w:rsidP="00CB7BE2">
      <w:pPr>
        <w:pStyle w:val="Nadpis3"/>
        <w:spacing w:line="360" w:lineRule="auto"/>
        <w:rPr>
          <w:rFonts w:ascii="Times New Roman" w:hAnsi="Times New Roman"/>
          <w:color w:val="auto"/>
          <w:sz w:val="24"/>
          <w:szCs w:val="24"/>
        </w:rPr>
      </w:pPr>
      <w:bookmarkStart w:id="64" w:name="_Toc383981426"/>
      <w:r w:rsidRPr="001D5FE0">
        <w:rPr>
          <w:rFonts w:ascii="Times New Roman" w:hAnsi="Times New Roman"/>
          <w:color w:val="auto"/>
          <w:sz w:val="24"/>
          <w:szCs w:val="24"/>
        </w:rPr>
        <w:t>6.4.2 Přechod z dočasné pracovní neschopnosti do invalidity</w:t>
      </w:r>
      <w:bookmarkEnd w:id="64"/>
    </w:p>
    <w:p w:rsidR="0019264C" w:rsidRPr="006B1CBF" w:rsidRDefault="0019264C" w:rsidP="00CB7BE2">
      <w:pPr>
        <w:spacing w:line="360" w:lineRule="auto"/>
        <w:jc w:val="both"/>
        <w:rPr>
          <w:rFonts w:ascii="Times New Roman" w:hAnsi="Times New Roman"/>
          <w:sz w:val="24"/>
          <w:szCs w:val="24"/>
        </w:rPr>
      </w:pPr>
      <w:r w:rsidRPr="006B1CBF">
        <w:rPr>
          <w:rFonts w:ascii="Times New Roman" w:hAnsi="Times New Roman"/>
          <w:b/>
          <w:sz w:val="24"/>
          <w:szCs w:val="24"/>
        </w:rPr>
        <w:tab/>
      </w:r>
      <w:r w:rsidRPr="006B1CBF">
        <w:rPr>
          <w:rFonts w:ascii="Times New Roman" w:hAnsi="Times New Roman"/>
          <w:sz w:val="24"/>
          <w:szCs w:val="24"/>
        </w:rPr>
        <w:t xml:space="preserve">V praxi se však musíme vypořádat i s případy, kdy se zdravá výdělečně činná osoba invalidní teprve stane. Jedná se tedy o případ, kdy se pracující osoba stane invalidní na rozdíl od případu, kdy se invalidní osoba stane pracující. V praxi se bude situace odvíjet nejspíše následovně. Pracující osoba se stane DPN pro určité zhoršení zdravotního stavu. Bude čerpat svou podpůrčí dobu, přičemž její zdravotní stav se zhorší natolik, že na základě vyšetření lékařem jí bude sděleno, že splňuje podmínky pro to, aby byla uznána invalidní. Jedná se o již zmíněnou situaci, kdy se DPN po určité době mění v DNZS způsobující trvalý pokles pracovní schopnosti. </w:t>
      </w:r>
      <w:r w:rsidR="00650CEF" w:rsidRPr="00650CEF">
        <w:rPr>
          <w:rFonts w:ascii="Times New Roman" w:hAnsi="Times New Roman"/>
          <w:i/>
          <w:sz w:val="24"/>
          <w:szCs w:val="24"/>
        </w:rPr>
        <w:t>„</w:t>
      </w:r>
      <w:r w:rsidRPr="006B1CBF">
        <w:rPr>
          <w:rFonts w:ascii="Times New Roman" w:hAnsi="Times New Roman"/>
          <w:i/>
          <w:sz w:val="24"/>
          <w:szCs w:val="24"/>
        </w:rPr>
        <w:t>Pro takovéto případy stojí právní úprava na zásadě, že nelze čerpat ze stejného důvodu prostředky ze dvou systémů, důch</w:t>
      </w:r>
      <w:r w:rsidR="00650CEF">
        <w:rPr>
          <w:rFonts w:ascii="Times New Roman" w:hAnsi="Times New Roman"/>
          <w:i/>
          <w:sz w:val="24"/>
          <w:szCs w:val="24"/>
        </w:rPr>
        <w:t>odového a nemocenského, zároveň.“</w:t>
      </w:r>
      <w:r w:rsidRPr="006B1CBF">
        <w:rPr>
          <w:rStyle w:val="Znakapoznpodarou"/>
          <w:rFonts w:ascii="Times New Roman" w:hAnsi="Times New Roman"/>
          <w:sz w:val="24"/>
          <w:szCs w:val="24"/>
        </w:rPr>
        <w:footnoteReference w:id="128"/>
      </w:r>
    </w:p>
    <w:p w:rsidR="0019264C" w:rsidRPr="006B1CBF" w:rsidRDefault="0019264C" w:rsidP="001050B5">
      <w:pPr>
        <w:pStyle w:val="Odstavecseseznamem"/>
        <w:spacing w:line="360" w:lineRule="auto"/>
        <w:ind w:left="0" w:firstLine="709"/>
        <w:jc w:val="both"/>
        <w:rPr>
          <w:rFonts w:ascii="Times New Roman" w:hAnsi="Times New Roman"/>
          <w:sz w:val="24"/>
          <w:szCs w:val="24"/>
        </w:rPr>
      </w:pPr>
      <w:r w:rsidRPr="006B1CBF">
        <w:rPr>
          <w:rFonts w:ascii="Times New Roman" w:hAnsi="Times New Roman"/>
          <w:sz w:val="24"/>
          <w:szCs w:val="24"/>
        </w:rPr>
        <w:t xml:space="preserve"> Tato osoba má poté možnost zažádat o přiznání invalidního důchodu, neboť od roku 2009 již není zahajováno řízení o přechodu z pracovní neschopnosti do invalidity z moci úřední</w:t>
      </w:r>
      <w:r w:rsidR="00650CEF">
        <w:rPr>
          <w:rFonts w:ascii="Times New Roman" w:hAnsi="Times New Roman"/>
          <w:sz w:val="24"/>
          <w:szCs w:val="24"/>
        </w:rPr>
        <w:t>.</w:t>
      </w:r>
      <w:r w:rsidRPr="006B1CBF">
        <w:rPr>
          <w:rStyle w:val="Znakapoznpodarou"/>
          <w:rFonts w:ascii="Times New Roman" w:hAnsi="Times New Roman"/>
          <w:sz w:val="24"/>
          <w:szCs w:val="24"/>
        </w:rPr>
        <w:footnoteReference w:id="129"/>
      </w:r>
      <w:r w:rsidRPr="006B1CBF">
        <w:rPr>
          <w:rFonts w:ascii="Times New Roman" w:hAnsi="Times New Roman"/>
          <w:sz w:val="24"/>
          <w:szCs w:val="24"/>
        </w:rPr>
        <w:t xml:space="preserve"> </w:t>
      </w:r>
      <w:r w:rsidR="00650CEF" w:rsidRPr="00650CEF">
        <w:rPr>
          <w:rFonts w:ascii="Times New Roman" w:hAnsi="Times New Roman"/>
          <w:i/>
          <w:sz w:val="24"/>
          <w:szCs w:val="24"/>
        </w:rPr>
        <w:t>„</w:t>
      </w:r>
      <w:r w:rsidRPr="006B1CBF">
        <w:rPr>
          <w:rFonts w:ascii="Times New Roman" w:hAnsi="Times New Roman"/>
          <w:i/>
          <w:sz w:val="24"/>
          <w:szCs w:val="24"/>
        </w:rPr>
        <w:t>Toto řízení mělo zajistit, aby sociální situace konkrétní osoby byla řešena dávkou sociálního zabezpečení, která je k jejímu řešení zákonem určena. Nemocenské primárně směřuje k náhradě výdělku ze zaměstnání osobám dočasně práce neschopným. Ke kompenzaci trvalého poklesu schopnosti soustavné výdělečné činnosti (invalidity) má naopak sloužit invalidní důchod</w:t>
      </w:r>
      <w:r w:rsidR="00650CEF">
        <w:rPr>
          <w:rFonts w:ascii="Times New Roman" w:hAnsi="Times New Roman"/>
          <w:i/>
          <w:sz w:val="24"/>
          <w:szCs w:val="24"/>
        </w:rPr>
        <w:t>.“</w:t>
      </w:r>
      <w:r w:rsidRPr="006B1CBF">
        <w:rPr>
          <w:rStyle w:val="Znakapoznpodarou"/>
          <w:rFonts w:ascii="Times New Roman" w:hAnsi="Times New Roman"/>
          <w:i/>
          <w:sz w:val="24"/>
          <w:szCs w:val="24"/>
        </w:rPr>
        <w:footnoteReference w:id="130"/>
      </w:r>
      <w:r w:rsidRPr="006B1CBF">
        <w:rPr>
          <w:rFonts w:ascii="Times New Roman" w:hAnsi="Times New Roman"/>
          <w:sz w:val="24"/>
          <w:szCs w:val="24"/>
        </w:rPr>
        <w:t xml:space="preserve"> Uzná-li následně OSSZ ve svém posudku pojištěnce invalidním, podle § 59 odst. 2. ZNP, je jeho DPN ukončena 30. dnem ode dne následujícího po dni, ve kterém byl uznán invalidním. Končí tak zabezpečení pojištěnce z nemocenského a nově je zabezpečen z pojištění důchodového, tedy </w:t>
      </w:r>
      <w:r>
        <w:rPr>
          <w:rFonts w:ascii="Times New Roman" w:hAnsi="Times New Roman"/>
          <w:sz w:val="24"/>
          <w:szCs w:val="24"/>
        </w:rPr>
        <w:t>ID</w:t>
      </w:r>
      <w:r w:rsidRPr="006B1CBF">
        <w:rPr>
          <w:rFonts w:ascii="Times New Roman" w:hAnsi="Times New Roman"/>
          <w:sz w:val="24"/>
          <w:szCs w:val="24"/>
        </w:rPr>
        <w:t>.</w:t>
      </w:r>
      <w:r w:rsidRPr="006B1CBF">
        <w:rPr>
          <w:rStyle w:val="Znakapoznpodarou"/>
          <w:rFonts w:ascii="Times New Roman" w:hAnsi="Times New Roman"/>
          <w:sz w:val="24"/>
          <w:szCs w:val="24"/>
        </w:rPr>
        <w:footnoteReference w:id="131"/>
      </w:r>
      <w:r w:rsidRPr="006B1CBF">
        <w:rPr>
          <w:rFonts w:ascii="Times New Roman" w:hAnsi="Times New Roman"/>
          <w:sz w:val="24"/>
          <w:szCs w:val="24"/>
        </w:rPr>
        <w:t xml:space="preserve"> Ovšem je zde stanovena určitá </w:t>
      </w:r>
      <w:r w:rsidRPr="006B1CBF">
        <w:rPr>
          <w:rFonts w:ascii="Times New Roman" w:hAnsi="Times New Roman"/>
          <w:sz w:val="24"/>
          <w:szCs w:val="24"/>
        </w:rPr>
        <w:lastRenderedPageBreak/>
        <w:t>ochrana pro pojištěnce takto uznané invalidními v I. či II. stupni invalidity, u kterých v den bezprostředně následující po tomto uznání, nastala nebo trvá jiná porucha zdraví, než která byla důvodem uznání DPN, přičemž tato porucha neumožňuje pojištěnci vykonávat pojištěnou činnost. Jak stanoví § 57 odst. 1. písm. g) ZNP, v takovém případě ošetřující lékař rozhodne o vzniku nové dočasné pracovní neschopnosti.</w:t>
      </w:r>
    </w:p>
    <w:p w:rsidR="0019264C" w:rsidRPr="006B1CBF" w:rsidRDefault="0019264C" w:rsidP="001050B5">
      <w:pPr>
        <w:pStyle w:val="Odstavecseseznamem"/>
        <w:spacing w:line="360" w:lineRule="auto"/>
        <w:ind w:left="0" w:firstLine="709"/>
        <w:jc w:val="both"/>
        <w:rPr>
          <w:rFonts w:ascii="Times New Roman" w:hAnsi="Times New Roman"/>
          <w:sz w:val="24"/>
          <w:szCs w:val="24"/>
        </w:rPr>
      </w:pPr>
      <w:r w:rsidRPr="006B1CBF">
        <w:rPr>
          <w:rFonts w:ascii="Times New Roman" w:hAnsi="Times New Roman"/>
          <w:sz w:val="24"/>
          <w:szCs w:val="24"/>
        </w:rPr>
        <w:t xml:space="preserve">Vzhledem k tomu, že úprava připouští možnost zažádat o přiznání invalidního důchodu zpětně ode dne vzniku nároku, je nutné si v případě čerpání nemocenského pohlídat, zda nevznikne přeplatek na nemocenských dávkách. Tak pro případ, kdy je osoba DPN a čerpá nemocenské dávky, přičemž zažádá o přiznání invalidního důchodu ke dni ukončení DPN, přeplatek nevznikne, neboť ke dni ukončení DPN se výplata nemocenských dávek zastaví a následně na to naváže výplata dávek invalidního důchodu. Stejně tomu bude v případě, že je vznik invalidity datován do období DPN. Dle § 65 odst. 1. ZDP se v takovém případě po dobu výplaty nemocenského invalidní důchod pro invaliditu kteréhokoliv stupně nevyplácí. </w:t>
      </w:r>
    </w:p>
    <w:p w:rsidR="0019264C" w:rsidRPr="006B1CBF" w:rsidRDefault="0019264C" w:rsidP="001050B5">
      <w:pPr>
        <w:pStyle w:val="Odstavecseseznamem"/>
        <w:spacing w:line="360" w:lineRule="auto"/>
        <w:ind w:left="0" w:firstLine="709"/>
        <w:jc w:val="both"/>
        <w:rPr>
          <w:rFonts w:ascii="Times New Roman" w:hAnsi="Times New Roman"/>
          <w:sz w:val="24"/>
          <w:szCs w:val="24"/>
        </w:rPr>
      </w:pPr>
      <w:r w:rsidRPr="006B1CBF">
        <w:rPr>
          <w:rFonts w:ascii="Times New Roman" w:hAnsi="Times New Roman"/>
          <w:sz w:val="24"/>
          <w:szCs w:val="24"/>
        </w:rPr>
        <w:t>Avšak zažádá-li osoba DPN o přiznání invalidního důchodu zpětně od vzniku nároku, přičemž tento den nespadá do období DPN (předchází mu), a je-li uznána invalidní ve III. stupni invalidity, zkracuje se jí tak podpůrčí doba na 70 dní. V případě, že tato osoba již čerpala podpůrčí dobu ve větším rozsahu, než je 70 dní, vzniká zde přeplatek na nemocenském.</w:t>
      </w:r>
      <w:r w:rsidRPr="006B1CBF">
        <w:rPr>
          <w:rStyle w:val="Znakapoznpodarou"/>
          <w:rFonts w:ascii="Times New Roman" w:hAnsi="Times New Roman"/>
          <w:sz w:val="24"/>
          <w:szCs w:val="24"/>
        </w:rPr>
        <w:footnoteReference w:id="132"/>
      </w:r>
      <w:r w:rsidRPr="006B1CBF">
        <w:rPr>
          <w:rFonts w:ascii="Times New Roman" w:hAnsi="Times New Roman"/>
          <w:sz w:val="24"/>
          <w:szCs w:val="24"/>
        </w:rPr>
        <w:t xml:space="preserve"> Neuplatní se zde § 65 odst. 1. ZPD jako ve výše uvedeném případě, podle kterého by se invalidní důchod jednoduše nevyplácel.</w:t>
      </w:r>
      <w:r w:rsidRPr="006B1CBF">
        <w:rPr>
          <w:rStyle w:val="Znakapoznpodarou"/>
          <w:rFonts w:ascii="Times New Roman" w:hAnsi="Times New Roman"/>
          <w:sz w:val="24"/>
          <w:szCs w:val="24"/>
        </w:rPr>
        <w:footnoteReference w:id="133"/>
      </w:r>
      <w:r w:rsidRPr="006B1CBF">
        <w:rPr>
          <w:rFonts w:ascii="Times New Roman" w:hAnsi="Times New Roman"/>
          <w:sz w:val="24"/>
          <w:szCs w:val="24"/>
        </w:rPr>
        <w:t xml:space="preserve"> Tento přeplatek se následně zúčtuje dle § 115a zák. č. 582/1991 Sb. o organizaci a provádění sociálního zabezpečení. Vyhnout se tomuto přeplatku je však možné změnou požadovaného data výplaty invalidního důchodu ke dni skončení  DPN. O tuto změnu je však možné zažádat do 30 dnů ode dne oznámení rozhodnutí orgánu sociálního zabezpečení a nejvýše dvakrát v případě přiznání téhož důchodu, jak stanoví § 86 odst. 4. písm. a) ZOPSZ.</w:t>
      </w:r>
    </w:p>
    <w:p w:rsidR="0019264C" w:rsidRPr="006B1CBF" w:rsidRDefault="0019264C" w:rsidP="005D17FB">
      <w:pPr>
        <w:spacing w:line="360" w:lineRule="auto"/>
        <w:ind w:firstLine="708"/>
        <w:jc w:val="both"/>
        <w:rPr>
          <w:rFonts w:ascii="Times New Roman" w:hAnsi="Times New Roman"/>
          <w:sz w:val="24"/>
          <w:szCs w:val="24"/>
        </w:rPr>
      </w:pPr>
      <w:r w:rsidRPr="006B1CBF">
        <w:rPr>
          <w:rFonts w:ascii="Times New Roman" w:hAnsi="Times New Roman"/>
          <w:sz w:val="24"/>
          <w:szCs w:val="24"/>
        </w:rPr>
        <w:t>Na závěr je nutno zdůraznit, že samotný fakt, že se dosud pracující osoba stala invalidní, neznamená automaticky nezpůsobilost zaměstnance pokračovat dále v dané práci. Jedná se pouze o možnost, že již nemusí mít potřebou způsobilost k dalšímu výkonu práce.</w:t>
      </w:r>
      <w:r w:rsidRPr="006B1CBF">
        <w:rPr>
          <w:rStyle w:val="Znakapoznpodarou"/>
          <w:rFonts w:ascii="Times New Roman" w:hAnsi="Times New Roman"/>
          <w:sz w:val="24"/>
          <w:szCs w:val="24"/>
        </w:rPr>
        <w:footnoteReference w:id="134"/>
      </w:r>
      <w:r w:rsidRPr="006B1CBF">
        <w:rPr>
          <w:rFonts w:ascii="Times New Roman" w:hAnsi="Times New Roman"/>
          <w:sz w:val="24"/>
          <w:szCs w:val="24"/>
        </w:rPr>
        <w:t xml:space="preserve"> Posouzení této způsobilosti obsahuje lékařský posudek vydaný </w:t>
      </w:r>
      <w:r w:rsidRPr="006B1CBF">
        <w:rPr>
          <w:rFonts w:ascii="Times New Roman" w:hAnsi="Times New Roman"/>
          <w:color w:val="000000"/>
          <w:sz w:val="24"/>
          <w:szCs w:val="24"/>
          <w:shd w:val="clear" w:color="auto" w:fill="FFFFFF"/>
        </w:rPr>
        <w:t>poskytovatelem pracovnělékařských služeb</w:t>
      </w:r>
      <w:r w:rsidRPr="006B1CBF">
        <w:rPr>
          <w:rFonts w:ascii="Times New Roman" w:hAnsi="Times New Roman"/>
          <w:sz w:val="24"/>
          <w:szCs w:val="24"/>
        </w:rPr>
        <w:t xml:space="preserve">, jehož vyšetření je osoba podrobena. Vyplývá-li z něj, že zaměstnanec pozbyl dlouhodobě způsobilost vykonávat dosavadní práci, nemůže mu </w:t>
      </w:r>
      <w:r w:rsidRPr="006B1CBF">
        <w:rPr>
          <w:rFonts w:ascii="Times New Roman" w:hAnsi="Times New Roman"/>
          <w:sz w:val="24"/>
          <w:szCs w:val="24"/>
        </w:rPr>
        <w:lastRenderedPageBreak/>
        <w:t>zaměstnavatel práci dále přidělovat a je povinen převést jej na jinou práci.</w:t>
      </w:r>
      <w:r w:rsidRPr="006B1CBF">
        <w:rPr>
          <w:rStyle w:val="Znakapoznpodarou"/>
          <w:rFonts w:ascii="Times New Roman" w:hAnsi="Times New Roman"/>
          <w:sz w:val="24"/>
          <w:szCs w:val="24"/>
        </w:rPr>
        <w:footnoteReference w:id="135"/>
      </w:r>
      <w:r w:rsidRPr="006B1CBF">
        <w:rPr>
          <w:rFonts w:ascii="Times New Roman" w:hAnsi="Times New Roman"/>
          <w:sz w:val="24"/>
          <w:szCs w:val="24"/>
        </w:rPr>
        <w:t xml:space="preserve"> Teprve v případě, že toto není možné, je oprávněn dát zaměstnanci výpověď na základě ustanovení § 52 písm. e) ZákPr., popř. písm. d).</w:t>
      </w:r>
      <w:r w:rsidRPr="006B1CBF">
        <w:rPr>
          <w:rStyle w:val="Znakapoznpodarou"/>
          <w:rFonts w:ascii="Times New Roman" w:hAnsi="Times New Roman"/>
          <w:sz w:val="24"/>
          <w:szCs w:val="24"/>
        </w:rPr>
        <w:footnoteReference w:id="136"/>
      </w:r>
      <w:r w:rsidRPr="006B1CBF">
        <w:rPr>
          <w:rFonts w:ascii="Times New Roman" w:hAnsi="Times New Roman"/>
          <w:sz w:val="24"/>
          <w:szCs w:val="24"/>
        </w:rPr>
        <w:t xml:space="preserve"> Touto problematikou se nedávno zabýval i Nejvyšší soud, který došel k tomu, že ve výše zmíněném případě nelze udělit výpověď z důvodu § 52 písm. f), neboť existuje výše zmíněná speciální úprava postupu zaměstnavatele pro řešení uvedených případu.</w:t>
      </w:r>
      <w:r w:rsidRPr="006B1CBF">
        <w:rPr>
          <w:rStyle w:val="Znakapoznpodarou"/>
          <w:rFonts w:ascii="Times New Roman" w:hAnsi="Times New Roman"/>
          <w:sz w:val="24"/>
          <w:szCs w:val="24"/>
        </w:rPr>
        <w:footnoteReference w:id="137"/>
      </w:r>
    </w:p>
    <w:p w:rsidR="0019264C" w:rsidRPr="006B1CBF" w:rsidRDefault="0019264C" w:rsidP="00A541F5">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Pro úplnost zmíním možnost tzv. pracovní rehabilitace poskytované krajskými pobočkami Úřadu práce, upravené v § 69 ZOZ, která je určená OZP, ale i osobám, které přestaly být invalidní. Jedná se o souvislou činnost se zaměřením na získání a udržení vhodného zaměstnání, sestávající především z poradenské činnosti a praktické přípravy k zaměstnání. Za zmínku stojí, že je-li osoba zařazena do teoretické a praktické přípravy pro zaměstnání nebo jinou výdělečnou činnost, jako do jedné z forem pracovní rehabilitace, je po tuto dobu dle § </w:t>
      </w:r>
      <w:r w:rsidR="00650CEF">
        <w:rPr>
          <w:rFonts w:ascii="Times New Roman" w:hAnsi="Times New Roman"/>
          <w:sz w:val="24"/>
          <w:szCs w:val="24"/>
        </w:rPr>
        <w:t>5 odst. 2. písm. b) ZDP účastna</w:t>
      </w:r>
      <w:r w:rsidRPr="006B1CBF">
        <w:rPr>
          <w:rFonts w:ascii="Times New Roman" w:hAnsi="Times New Roman"/>
          <w:sz w:val="24"/>
          <w:szCs w:val="24"/>
        </w:rPr>
        <w:t xml:space="preserve"> na důchodovém pojištění.</w:t>
      </w:r>
    </w:p>
    <w:p w:rsidR="0019264C" w:rsidRPr="006B1CBF"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r w:rsidRPr="006B1CBF">
        <w:rPr>
          <w:rStyle w:val="apple-converted-space"/>
          <w:rFonts w:ascii="Times New Roman" w:hAnsi="Times New Roman"/>
          <w:color w:val="000000"/>
          <w:sz w:val="20"/>
          <w:szCs w:val="20"/>
          <w:shd w:val="clear" w:color="auto" w:fill="FFFFFF"/>
        </w:rPr>
        <w:t> </w:t>
      </w:r>
    </w:p>
    <w:p w:rsidR="0019264C" w:rsidRPr="006B1CBF"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Pr="006B1CBF"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Pr="006B1CBF"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Pr="006B1CBF"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Pr="006B1CBF"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Pr="006B1CBF"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Pr="006B1CBF"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Pr="006B1CBF"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Pr="006B1CBF"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Default="0019264C" w:rsidP="005D17FB">
      <w:pPr>
        <w:spacing w:line="360" w:lineRule="auto"/>
        <w:ind w:firstLine="708"/>
        <w:jc w:val="both"/>
        <w:rPr>
          <w:rStyle w:val="apple-converted-space"/>
          <w:rFonts w:ascii="Times New Roman" w:hAnsi="Times New Roman"/>
          <w:color w:val="000000"/>
          <w:sz w:val="20"/>
          <w:szCs w:val="20"/>
          <w:shd w:val="clear" w:color="auto" w:fill="FFFFFF"/>
        </w:rPr>
      </w:pPr>
    </w:p>
    <w:p w:rsidR="0019264C" w:rsidRPr="001D5FE0" w:rsidRDefault="0019264C" w:rsidP="005D7E7A">
      <w:pPr>
        <w:pStyle w:val="Nadpis1"/>
        <w:rPr>
          <w:rFonts w:ascii="Times New Roman" w:hAnsi="Times New Roman"/>
          <w:color w:val="auto"/>
          <w:sz w:val="32"/>
          <w:szCs w:val="32"/>
        </w:rPr>
      </w:pPr>
      <w:bookmarkStart w:id="65" w:name="_Toc383981427"/>
      <w:r w:rsidRPr="001D5FE0">
        <w:rPr>
          <w:rFonts w:ascii="Times New Roman" w:hAnsi="Times New Roman"/>
          <w:color w:val="auto"/>
          <w:sz w:val="32"/>
          <w:szCs w:val="32"/>
        </w:rPr>
        <w:lastRenderedPageBreak/>
        <w:t>Závěr</w:t>
      </w:r>
      <w:bookmarkEnd w:id="65"/>
    </w:p>
    <w:p w:rsidR="0019264C" w:rsidRPr="006B1CBF" w:rsidRDefault="0019264C" w:rsidP="00113294">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Problematika důchodů obecně, tedy ať už invalidních či starobních, popřípadě pozůstalostních, je tématem stále aktuálním. Vymezení těchto sociálních událostí v zákoně, stanovení určitých podmínek a následná podpora osob, v jejichž životech tyto skutečnosti nastaly, je projevem vyspělého státu, který tak reaguje na životní situace, se kterými si člověk mnohdy nedokáže poradit sám a projevem určité solidarity společnosti vůči takto postiženým osobám. </w:t>
      </w:r>
    </w:p>
    <w:p w:rsidR="0019264C" w:rsidRPr="006B1CBF" w:rsidRDefault="0019264C" w:rsidP="00487B18">
      <w:pPr>
        <w:spacing w:line="360" w:lineRule="auto"/>
        <w:ind w:firstLine="708"/>
        <w:jc w:val="both"/>
        <w:rPr>
          <w:rFonts w:ascii="Times New Roman" w:hAnsi="Times New Roman"/>
          <w:sz w:val="24"/>
          <w:szCs w:val="24"/>
        </w:rPr>
      </w:pPr>
      <w:r w:rsidRPr="006B1CBF">
        <w:rPr>
          <w:rFonts w:ascii="Times New Roman" w:hAnsi="Times New Roman"/>
          <w:sz w:val="24"/>
          <w:szCs w:val="24"/>
        </w:rPr>
        <w:t>Svou diplomovou práci jsem zaměřila na oblast invalidních důchodů s tím, že jako hlavní cíl své práce jsem si stanovila přiblížení problematiky invalidních důchodů, výklad některých termínů a jejich změn v posledních letech, vymezení jednotlivých podmínek pro získání nároku na dávku ze systému důchodového pojištění a v neposlední řadě vymezení možností pracovního uplatnění OZP a podpory zaměstnávání těchto osob ze strany státu.</w:t>
      </w:r>
    </w:p>
    <w:p w:rsidR="0019264C" w:rsidRPr="006B1CBF" w:rsidRDefault="0019264C" w:rsidP="00C76F94">
      <w:pPr>
        <w:spacing w:line="360" w:lineRule="auto"/>
        <w:ind w:firstLine="708"/>
        <w:jc w:val="both"/>
        <w:rPr>
          <w:rFonts w:ascii="Times New Roman" w:hAnsi="Times New Roman"/>
          <w:sz w:val="24"/>
          <w:szCs w:val="24"/>
        </w:rPr>
      </w:pPr>
      <w:r w:rsidRPr="006B1CBF">
        <w:rPr>
          <w:rFonts w:ascii="Times New Roman" w:hAnsi="Times New Roman"/>
          <w:sz w:val="24"/>
          <w:szCs w:val="24"/>
        </w:rPr>
        <w:t>Jedná se o oblast dynamickou, neustále se vyvíjející v závislosti na pokroku lékařské vědy, na demografických faktorech a potřebě zabezpečit vzrůstající počet takto postižených lidí. Ačkoli se v důsledku nových lékařských postupů a metod daří účinněji léčit nemoci a zranění dříve bez šance na vyléčení či záchranu, ve velkém procentu však takovým osobám zůstanou následky a stanou se tedy invalidními. Jak ukazují statistiky, počet invalidních osob na území ČR v posledních letech neustálé stoupá. S tím roste i potřeba, aby se stát o tyto jedince přiměřeně postaral a byla zachována určitá životní úroveň těchto osob, ale zároveň aby byly využity veškeré možné prostředky umožňující opětovné zařazení těchto lidí do normálního života.</w:t>
      </w:r>
    </w:p>
    <w:p w:rsidR="0019264C" w:rsidRPr="006B1CBF" w:rsidRDefault="0019264C" w:rsidP="000C0887">
      <w:pPr>
        <w:spacing w:line="360" w:lineRule="auto"/>
        <w:ind w:firstLine="708"/>
        <w:jc w:val="both"/>
        <w:rPr>
          <w:rFonts w:ascii="Times New Roman" w:hAnsi="Times New Roman"/>
          <w:sz w:val="24"/>
          <w:szCs w:val="24"/>
        </w:rPr>
      </w:pPr>
      <w:r w:rsidRPr="006B1CBF">
        <w:rPr>
          <w:rFonts w:ascii="Times New Roman" w:hAnsi="Times New Roman"/>
          <w:sz w:val="24"/>
          <w:szCs w:val="24"/>
        </w:rPr>
        <w:t>Významnou změnu do této oblasti přinesl zákon č. 306/2008 Sb., který s účinností od 1. ledna 2010 novelizoval znění několika zákonů, zejména pak zákona č. 155/1995 Sb. o důchodovém pojištění či zákona č. 582/1991 Sb. o organizaci a provádění sociálního zabezpečení. Jednou z nejdůležitějších změn bylo zavedení koncepce jediné dávky invalidního důchodu, jejíž výše je odstupňovaná v závislosti na stupni invalidity. Zavedená změna přispěla k zjednodušení procesu při změně stupně invalidity, neboť změní-li se stupeň invalidity, upraví se pouze výše dávky bez nutnosti zkoumání dalších náležitostí. V tomtéž roce nabyla účinnosti i vyhláška č. 359/2009 Sb. o posuzování invalidity, která odráží pokrok v medicíně a nově upravuje proces stanovení procentní míry poklesu pracovní schopnosti a posuzování invalidity.</w:t>
      </w:r>
      <w:r w:rsidRPr="006B1CBF">
        <w:rPr>
          <w:rFonts w:ascii="Times New Roman" w:hAnsi="Times New Roman"/>
          <w:color w:val="333333"/>
          <w:sz w:val="19"/>
          <w:szCs w:val="19"/>
          <w:shd w:val="clear" w:color="auto" w:fill="FFFFFF"/>
        </w:rPr>
        <w:t xml:space="preserve"> </w:t>
      </w:r>
      <w:r w:rsidRPr="006B1CBF">
        <w:rPr>
          <w:rFonts w:ascii="Times New Roman" w:hAnsi="Times New Roman"/>
          <w:sz w:val="24"/>
          <w:szCs w:val="24"/>
        </w:rPr>
        <w:t xml:space="preserve">Obě tyto nové právní úpravy přispěly k zefektivnění fungování systému s příznivým dopadem na vývoj nákladů na důchody v důsledku snížení počtu nově </w:t>
      </w:r>
      <w:r w:rsidRPr="006B1CBF">
        <w:rPr>
          <w:rFonts w:ascii="Times New Roman" w:hAnsi="Times New Roman"/>
          <w:sz w:val="24"/>
          <w:szCs w:val="24"/>
        </w:rPr>
        <w:lastRenderedPageBreak/>
        <w:t>přiznaných invalidních důchodů, což lze z pohledu úspor hodnotit kladně.</w:t>
      </w:r>
      <w:r w:rsidRPr="006B1CBF">
        <w:rPr>
          <w:rStyle w:val="Znakapoznpodarou"/>
          <w:rFonts w:ascii="Times New Roman" w:hAnsi="Times New Roman"/>
          <w:sz w:val="24"/>
          <w:szCs w:val="24"/>
        </w:rPr>
        <w:footnoteReference w:id="138"/>
      </w:r>
      <w:r w:rsidRPr="006B1CBF">
        <w:rPr>
          <w:rFonts w:ascii="Times New Roman" w:hAnsi="Times New Roman"/>
          <w:sz w:val="24"/>
          <w:szCs w:val="24"/>
        </w:rPr>
        <w:t xml:space="preserve"> Nicméně otázkou zůstává, do jaké míry se tato skutečnost promítla negativně do života osob, kterým byl v důsledku této novely invalidní důchod odňat resp. nepřiznán.</w:t>
      </w:r>
      <w:r w:rsidRPr="006B1CBF">
        <w:rPr>
          <w:rStyle w:val="Znakapoznpodarou"/>
          <w:rFonts w:ascii="Times New Roman" w:hAnsi="Times New Roman"/>
          <w:sz w:val="24"/>
          <w:szCs w:val="24"/>
        </w:rPr>
        <w:footnoteReference w:id="139"/>
      </w:r>
      <w:r w:rsidRPr="006B1CBF">
        <w:rPr>
          <w:rFonts w:ascii="Times New Roman" w:hAnsi="Times New Roman"/>
          <w:sz w:val="24"/>
          <w:szCs w:val="24"/>
        </w:rPr>
        <w:t xml:space="preserve"> </w:t>
      </w:r>
    </w:p>
    <w:p w:rsidR="0019264C" w:rsidRPr="006B1CBF" w:rsidRDefault="0019264C" w:rsidP="000C0887">
      <w:pPr>
        <w:spacing w:line="360" w:lineRule="auto"/>
        <w:ind w:firstLine="708"/>
        <w:jc w:val="both"/>
        <w:rPr>
          <w:rFonts w:ascii="Times New Roman" w:hAnsi="Times New Roman"/>
          <w:sz w:val="24"/>
          <w:szCs w:val="24"/>
        </w:rPr>
      </w:pPr>
      <w:r w:rsidRPr="006B1CBF">
        <w:rPr>
          <w:rFonts w:ascii="Times New Roman" w:hAnsi="Times New Roman"/>
          <w:sz w:val="24"/>
          <w:szCs w:val="24"/>
        </w:rPr>
        <w:t>Přestože došlo k výše zmíněným změnám, zůstalo zachováno zhodnocení poklesu pracovní schopnosti v důsledku dlouhodobého nepříznivého stavu určitým procentuálním vyjádřením a podle něj následné zařazení do jednoho ze stupňů invalidity. Ačkoli jsou tyto stanovené hranice dostatečně obecné a připouštějí možnost individualizace, otázkou zůstává, do jaké míry je vůbec možné postihnout dostatečně objektivně něco</w:t>
      </w:r>
      <w:r w:rsidRPr="006B1CBF">
        <w:rPr>
          <w:rFonts w:ascii="Times New Roman" w:hAnsi="Times New Roman"/>
          <w:i/>
          <w:sz w:val="24"/>
          <w:szCs w:val="24"/>
        </w:rPr>
        <w:t xml:space="preserve"> </w:t>
      </w:r>
      <w:r w:rsidRPr="006B1CBF">
        <w:rPr>
          <w:rFonts w:ascii="Times New Roman" w:hAnsi="Times New Roman"/>
          <w:sz w:val="24"/>
          <w:szCs w:val="24"/>
        </w:rPr>
        <w:t xml:space="preserve">tak subjektivního, resp. jednotlivcem subjektivně vnímaného, jako je zdravotní postižení člověka. Ač dva lidé vykazují stejné známky poruchy zdraví, je subjektivní vnímání vlastního zdravotního postižení otázkou psychiky, odolnosti, vůle, ale i schopnosti každého z nich vypořádat se se svým postižením. Tak například méně odolný jedinec, který se hůře přizpůsobuje změnám a těžko se adaptuje na svůj změněný zdravotní stav, může vnímat své zdravotní postižení jako závažnější a pokles pracovní schopnosti vyšší, než jak je posudkem ohodnocen. </w:t>
      </w:r>
    </w:p>
    <w:p w:rsidR="0019264C" w:rsidRPr="006B1CBF" w:rsidRDefault="002B1A6F" w:rsidP="000C0887">
      <w:pPr>
        <w:spacing w:line="360" w:lineRule="auto"/>
        <w:ind w:firstLine="708"/>
        <w:jc w:val="both"/>
        <w:rPr>
          <w:rFonts w:ascii="Times New Roman" w:hAnsi="Times New Roman"/>
          <w:sz w:val="24"/>
          <w:szCs w:val="24"/>
        </w:rPr>
      </w:pPr>
      <w:r>
        <w:rPr>
          <w:rFonts w:ascii="Times New Roman" w:hAnsi="Times New Roman"/>
          <w:sz w:val="24"/>
          <w:szCs w:val="24"/>
        </w:rPr>
        <w:t>„</w:t>
      </w:r>
      <w:r w:rsidR="0019264C" w:rsidRPr="002B1A6F">
        <w:rPr>
          <w:rFonts w:ascii="Times New Roman" w:hAnsi="Times New Roman"/>
          <w:i/>
          <w:sz w:val="24"/>
          <w:szCs w:val="24"/>
        </w:rPr>
        <w:t>V rámci zachování určité materiální rovnoprávnosti občanů v zákonných nárocích v důchodovém pojištění a zamezení nežádoucích disproporcí je však nutné určité zobecnění, které přispěje k objektivnějšímu hodnocení zdravotního stavu.</w:t>
      </w:r>
      <w:r w:rsidRPr="002B1A6F">
        <w:rPr>
          <w:rFonts w:ascii="Times New Roman" w:hAnsi="Times New Roman"/>
          <w:i/>
          <w:sz w:val="24"/>
          <w:szCs w:val="24"/>
        </w:rPr>
        <w:t>“</w:t>
      </w:r>
      <w:r w:rsidR="0019264C" w:rsidRPr="002B1A6F">
        <w:rPr>
          <w:rStyle w:val="Znakapoznpodarou"/>
          <w:rFonts w:ascii="Times New Roman" w:hAnsi="Times New Roman"/>
          <w:i/>
          <w:sz w:val="24"/>
          <w:szCs w:val="24"/>
        </w:rPr>
        <w:footnoteReference w:id="140"/>
      </w:r>
      <w:r w:rsidR="0019264C" w:rsidRPr="006B1CBF">
        <w:rPr>
          <w:rFonts w:ascii="Times New Roman" w:hAnsi="Times New Roman"/>
          <w:sz w:val="24"/>
          <w:szCs w:val="24"/>
        </w:rPr>
        <w:t xml:space="preserve"> Tomu významnou měrou zmíněná vyhláška o posuzování invalidity přispěla. V tomto ohledu hrají bezesporu nezanedbatelnou roli lékaři LPS, kteří by měli postupovat tak, aby nepochybili v posouzení stavu jedince a nezpůsobili tak ekonomickou či jinou újmu nejen na straně posuzovaného, ale i plátci dávky či správnímu orgánu, neboť na podkladě posudku je rozhodováno o poskytování dávek invalidního důchodu.</w:t>
      </w:r>
      <w:r w:rsidR="0019264C" w:rsidRPr="006B1CBF">
        <w:rPr>
          <w:rStyle w:val="Znakapoznpodarou"/>
          <w:rFonts w:ascii="Times New Roman" w:hAnsi="Times New Roman"/>
          <w:sz w:val="24"/>
          <w:szCs w:val="24"/>
        </w:rPr>
        <w:footnoteReference w:id="141"/>
      </w:r>
    </w:p>
    <w:p w:rsidR="0019264C" w:rsidRPr="006B1CBF" w:rsidRDefault="0019264C" w:rsidP="001A7A73">
      <w:pPr>
        <w:spacing w:line="360" w:lineRule="auto"/>
        <w:ind w:firstLine="708"/>
        <w:jc w:val="both"/>
        <w:rPr>
          <w:rFonts w:ascii="Times New Roman" w:hAnsi="Times New Roman"/>
          <w:sz w:val="24"/>
          <w:szCs w:val="24"/>
        </w:rPr>
      </w:pPr>
      <w:r w:rsidRPr="006B1CBF">
        <w:rPr>
          <w:rFonts w:ascii="Times New Roman" w:hAnsi="Times New Roman"/>
          <w:sz w:val="24"/>
          <w:szCs w:val="24"/>
        </w:rPr>
        <w:t xml:space="preserve">Významnou část své práce jsem věnovala otázce pracovního uplatnění osob požívajících invalidní důchod. Na rozdíl od předchozí úpravy již nejsou invalidní osoby </w:t>
      </w:r>
      <w:r w:rsidRPr="006B1CBF">
        <w:rPr>
          <w:rFonts w:ascii="Times New Roman" w:hAnsi="Times New Roman"/>
          <w:sz w:val="24"/>
          <w:szCs w:val="24"/>
        </w:rPr>
        <w:lastRenderedPageBreak/>
        <w:t xml:space="preserve">limitovány výší výdělku, kterého mohou dosáhnout za současného pobírání dávek invalidního důchodu. Zrušení tohoto omezení spolu s průměrnou výší invalidního důchodu mělo nepochybně vliv na počet pracujících invalidních důchodců majících snahu si finančně přilepšit. </w:t>
      </w:r>
      <w:r w:rsidRPr="006B1CBF">
        <w:rPr>
          <w:rFonts w:ascii="Times New Roman" w:hAnsi="Times New Roman"/>
          <w:bCs/>
          <w:sz w:val="24"/>
          <w:szCs w:val="24"/>
        </w:rPr>
        <w:t xml:space="preserve">Statistika uvádí, že v ČR pracuje téměř 5 milionů lidí. Pět procent z toho tvoří </w:t>
      </w:r>
      <w:r w:rsidRPr="006B1CBF">
        <w:rPr>
          <w:rFonts w:ascii="Times New Roman" w:hAnsi="Times New Roman"/>
          <w:sz w:val="24"/>
          <w:szCs w:val="24"/>
        </w:rPr>
        <w:t>pracující důchodci, z nich asi 85 tisíc je důchodců invalidních.</w:t>
      </w:r>
      <w:r w:rsidRPr="006B1CBF">
        <w:rPr>
          <w:rStyle w:val="Znakapoznpodarou"/>
          <w:rFonts w:ascii="Times New Roman" w:hAnsi="Times New Roman"/>
          <w:sz w:val="24"/>
          <w:szCs w:val="24"/>
        </w:rPr>
        <w:footnoteReference w:id="142"/>
      </w:r>
      <w:r w:rsidRPr="006B1CBF">
        <w:rPr>
          <w:rFonts w:ascii="Times New Roman" w:hAnsi="Times New Roman"/>
          <w:sz w:val="24"/>
          <w:szCs w:val="24"/>
        </w:rPr>
        <w:t xml:space="preserve"> Podporu pracovního uplatnění invalidních osob považuji za velice důležitou, a proto pozitivně hodnotím opatření státu zaměřená na zaměstnavatele ve formě zákonného podílu zaměstnaných OZP, ale i pozitivní motivaci k zaměstnávání těchto osob poskytováním příspěvků a úlev na daních.</w:t>
      </w:r>
    </w:p>
    <w:p w:rsidR="0019264C" w:rsidRPr="006B1CBF" w:rsidRDefault="0019264C" w:rsidP="001A7A73">
      <w:pPr>
        <w:spacing w:line="360" w:lineRule="auto"/>
        <w:ind w:firstLine="708"/>
        <w:jc w:val="both"/>
        <w:rPr>
          <w:rFonts w:ascii="Times New Roman" w:hAnsi="Times New Roman"/>
          <w:sz w:val="24"/>
          <w:szCs w:val="24"/>
        </w:rPr>
      </w:pPr>
      <w:r w:rsidRPr="006B1CBF">
        <w:rPr>
          <w:rFonts w:ascii="Times New Roman" w:hAnsi="Times New Roman"/>
          <w:sz w:val="24"/>
          <w:szCs w:val="24"/>
        </w:rPr>
        <w:t>Ne nadarmo se říká, že každá společnost je tak silná, jak silný je její nejslabší článek. Proto je nepochybně v zájmu státu i společnosti zabezpečit invalidní osoby nejen po stránce finanční, ale zároveň jim všemi možnými prostředky umožnit žít co nejkvalitnější život, odstraňovat bariéry a motivovat tyto osoby k zařazení se do pracovního procesu, neboť smyslem není pouhá finanční podpora těchto sob, ale i pomoc s překonáním jejich handicapu a začleněním do běžného života.</w:t>
      </w:r>
    </w:p>
    <w:p w:rsidR="0019264C" w:rsidRDefault="0019264C" w:rsidP="001A7A73">
      <w:pPr>
        <w:spacing w:line="360" w:lineRule="auto"/>
        <w:ind w:firstLine="708"/>
        <w:jc w:val="both"/>
        <w:rPr>
          <w:rFonts w:ascii="Times New Roman" w:hAnsi="Times New Roman"/>
          <w:sz w:val="24"/>
          <w:szCs w:val="24"/>
        </w:rPr>
      </w:pPr>
    </w:p>
    <w:p w:rsidR="0019264C" w:rsidRDefault="0019264C" w:rsidP="001A7A73">
      <w:pPr>
        <w:spacing w:line="360" w:lineRule="auto"/>
        <w:ind w:firstLine="708"/>
        <w:jc w:val="both"/>
        <w:rPr>
          <w:rFonts w:ascii="Times New Roman" w:hAnsi="Times New Roman"/>
          <w:sz w:val="24"/>
          <w:szCs w:val="24"/>
        </w:rPr>
      </w:pPr>
    </w:p>
    <w:p w:rsidR="0019264C" w:rsidRDefault="0019264C" w:rsidP="001A7A73">
      <w:pPr>
        <w:spacing w:line="360" w:lineRule="auto"/>
        <w:ind w:firstLine="708"/>
        <w:jc w:val="both"/>
        <w:rPr>
          <w:rFonts w:ascii="Times New Roman" w:hAnsi="Times New Roman"/>
          <w:sz w:val="24"/>
          <w:szCs w:val="24"/>
        </w:rPr>
      </w:pPr>
    </w:p>
    <w:p w:rsidR="0019264C" w:rsidRDefault="0019264C" w:rsidP="001A7A73">
      <w:pPr>
        <w:spacing w:line="360" w:lineRule="auto"/>
        <w:ind w:firstLine="708"/>
        <w:jc w:val="both"/>
        <w:rPr>
          <w:rFonts w:ascii="Times New Roman" w:hAnsi="Times New Roman"/>
          <w:sz w:val="24"/>
          <w:szCs w:val="24"/>
        </w:rPr>
      </w:pPr>
    </w:p>
    <w:p w:rsidR="00942B28" w:rsidRDefault="00942B28" w:rsidP="001A7A73">
      <w:pPr>
        <w:spacing w:line="360" w:lineRule="auto"/>
        <w:ind w:firstLine="708"/>
        <w:jc w:val="both"/>
        <w:rPr>
          <w:rFonts w:ascii="Times New Roman" w:hAnsi="Times New Roman"/>
          <w:sz w:val="24"/>
          <w:szCs w:val="24"/>
        </w:rPr>
      </w:pPr>
    </w:p>
    <w:p w:rsidR="00942B28" w:rsidRDefault="00942B28" w:rsidP="001A7A73">
      <w:pPr>
        <w:spacing w:line="360" w:lineRule="auto"/>
        <w:ind w:firstLine="708"/>
        <w:jc w:val="both"/>
        <w:rPr>
          <w:rFonts w:ascii="Times New Roman" w:hAnsi="Times New Roman"/>
          <w:sz w:val="24"/>
          <w:szCs w:val="24"/>
        </w:rPr>
      </w:pPr>
    </w:p>
    <w:p w:rsidR="00942B28" w:rsidRDefault="00942B28" w:rsidP="001A7A73">
      <w:pPr>
        <w:spacing w:line="360" w:lineRule="auto"/>
        <w:ind w:firstLine="708"/>
        <w:jc w:val="both"/>
        <w:rPr>
          <w:rFonts w:ascii="Times New Roman" w:hAnsi="Times New Roman"/>
          <w:sz w:val="24"/>
          <w:szCs w:val="24"/>
        </w:rPr>
      </w:pPr>
    </w:p>
    <w:p w:rsidR="00942B28" w:rsidRDefault="00942B28" w:rsidP="001A7A73">
      <w:pPr>
        <w:spacing w:line="360" w:lineRule="auto"/>
        <w:ind w:firstLine="708"/>
        <w:jc w:val="both"/>
        <w:rPr>
          <w:rFonts w:ascii="Times New Roman" w:hAnsi="Times New Roman"/>
          <w:sz w:val="24"/>
          <w:szCs w:val="24"/>
        </w:rPr>
      </w:pPr>
    </w:p>
    <w:p w:rsidR="00942B28" w:rsidRDefault="00942B28" w:rsidP="001A7A73">
      <w:pPr>
        <w:spacing w:line="360" w:lineRule="auto"/>
        <w:ind w:firstLine="708"/>
        <w:jc w:val="both"/>
        <w:rPr>
          <w:rFonts w:ascii="Times New Roman" w:hAnsi="Times New Roman"/>
          <w:sz w:val="24"/>
          <w:szCs w:val="24"/>
        </w:rPr>
      </w:pPr>
    </w:p>
    <w:p w:rsidR="00942B28" w:rsidRDefault="00942B28" w:rsidP="001A7A73">
      <w:pPr>
        <w:spacing w:line="360" w:lineRule="auto"/>
        <w:ind w:firstLine="708"/>
        <w:jc w:val="both"/>
        <w:rPr>
          <w:rFonts w:ascii="Times New Roman" w:hAnsi="Times New Roman"/>
          <w:sz w:val="24"/>
          <w:szCs w:val="24"/>
        </w:rPr>
      </w:pPr>
    </w:p>
    <w:p w:rsidR="00942B28" w:rsidRDefault="00942B28" w:rsidP="001A7A73">
      <w:pPr>
        <w:spacing w:line="360" w:lineRule="auto"/>
        <w:ind w:firstLine="708"/>
        <w:jc w:val="both"/>
        <w:rPr>
          <w:rFonts w:ascii="Times New Roman" w:hAnsi="Times New Roman"/>
          <w:sz w:val="24"/>
          <w:szCs w:val="24"/>
        </w:rPr>
      </w:pPr>
    </w:p>
    <w:p w:rsidR="00942B28" w:rsidRDefault="00942B28" w:rsidP="001A7A73">
      <w:pPr>
        <w:spacing w:line="360" w:lineRule="auto"/>
        <w:ind w:firstLine="708"/>
        <w:jc w:val="both"/>
        <w:rPr>
          <w:rFonts w:ascii="Times New Roman" w:hAnsi="Times New Roman"/>
          <w:sz w:val="24"/>
          <w:szCs w:val="24"/>
        </w:rPr>
      </w:pPr>
    </w:p>
    <w:p w:rsidR="00942B28" w:rsidRDefault="00942B28" w:rsidP="001A7A73">
      <w:pPr>
        <w:spacing w:line="360" w:lineRule="auto"/>
        <w:ind w:firstLine="708"/>
        <w:jc w:val="both"/>
        <w:rPr>
          <w:rFonts w:ascii="Times New Roman" w:hAnsi="Times New Roman"/>
          <w:sz w:val="24"/>
          <w:szCs w:val="24"/>
        </w:rPr>
      </w:pPr>
    </w:p>
    <w:p w:rsidR="0019264C" w:rsidRPr="001D5FE0" w:rsidRDefault="0019264C" w:rsidP="00CB7BE2">
      <w:pPr>
        <w:pStyle w:val="Nadpis1"/>
        <w:spacing w:before="120" w:after="240"/>
        <w:jc w:val="both"/>
        <w:rPr>
          <w:rFonts w:ascii="Times New Roman" w:hAnsi="Times New Roman"/>
          <w:color w:val="auto"/>
          <w:sz w:val="32"/>
          <w:szCs w:val="32"/>
        </w:rPr>
      </w:pPr>
      <w:bookmarkStart w:id="66" w:name="_Toc383981428"/>
      <w:r w:rsidRPr="001D5FE0">
        <w:rPr>
          <w:rFonts w:ascii="Times New Roman" w:hAnsi="Times New Roman"/>
          <w:color w:val="auto"/>
          <w:sz w:val="32"/>
          <w:szCs w:val="32"/>
        </w:rPr>
        <w:lastRenderedPageBreak/>
        <w:t>Seznam použité literatury</w:t>
      </w:r>
      <w:bookmarkEnd w:id="66"/>
      <w:r w:rsidRPr="001D5FE0">
        <w:rPr>
          <w:rFonts w:ascii="Times New Roman" w:hAnsi="Times New Roman"/>
          <w:color w:val="auto"/>
          <w:sz w:val="32"/>
          <w:szCs w:val="32"/>
        </w:rPr>
        <w:t xml:space="preserve"> </w:t>
      </w:r>
    </w:p>
    <w:p w:rsidR="0019264C" w:rsidRPr="001D5FE0" w:rsidRDefault="0019264C" w:rsidP="00CB7BE2">
      <w:pPr>
        <w:tabs>
          <w:tab w:val="left" w:pos="8460"/>
        </w:tabs>
        <w:spacing w:after="240" w:line="360" w:lineRule="auto"/>
        <w:jc w:val="both"/>
        <w:rPr>
          <w:rFonts w:ascii="Times New Roman" w:hAnsi="Times New Roman"/>
          <w:b/>
          <w:sz w:val="28"/>
          <w:szCs w:val="28"/>
        </w:rPr>
      </w:pPr>
      <w:r w:rsidRPr="001D5FE0">
        <w:rPr>
          <w:rFonts w:ascii="Times New Roman" w:hAnsi="Times New Roman"/>
          <w:b/>
          <w:sz w:val="28"/>
          <w:szCs w:val="28"/>
        </w:rPr>
        <w:t>Právní předpisy</w:t>
      </w:r>
    </w:p>
    <w:p w:rsidR="0019264C" w:rsidRPr="001D5FE0" w:rsidRDefault="0019264C" w:rsidP="00CB7BE2">
      <w:pPr>
        <w:spacing w:after="240" w:line="360" w:lineRule="auto"/>
        <w:jc w:val="both"/>
        <w:rPr>
          <w:rStyle w:val="h1a"/>
          <w:rFonts w:ascii="Times New Roman" w:hAnsi="Times New Roman"/>
          <w:bCs/>
          <w:color w:val="070707"/>
          <w:sz w:val="24"/>
          <w:szCs w:val="24"/>
        </w:rPr>
      </w:pPr>
      <w:r w:rsidRPr="001D5FE0">
        <w:rPr>
          <w:rStyle w:val="h1a"/>
          <w:rFonts w:ascii="Times New Roman" w:hAnsi="Times New Roman"/>
          <w:bCs/>
          <w:color w:val="070707"/>
          <w:sz w:val="24"/>
          <w:szCs w:val="24"/>
        </w:rPr>
        <w:t>Usnesení předsednictva České národní rady č. 2/1993 Sb., o vyhlášení Listiny základních práv a svobod jako součásti ústavního pořádku České republiky</w:t>
      </w:r>
    </w:p>
    <w:p w:rsidR="0019264C" w:rsidRPr="001D5FE0" w:rsidRDefault="0019264C" w:rsidP="00CB7BE2">
      <w:pPr>
        <w:tabs>
          <w:tab w:val="left" w:pos="8460"/>
        </w:tabs>
        <w:spacing w:after="240" w:line="360" w:lineRule="auto"/>
        <w:jc w:val="both"/>
        <w:rPr>
          <w:rStyle w:val="h1a"/>
          <w:rFonts w:ascii="Times New Roman" w:hAnsi="Times New Roman"/>
          <w:bCs/>
          <w:color w:val="070707"/>
          <w:sz w:val="24"/>
          <w:szCs w:val="24"/>
        </w:rPr>
      </w:pPr>
      <w:r w:rsidRPr="001D5FE0">
        <w:rPr>
          <w:rStyle w:val="h1a"/>
          <w:rFonts w:ascii="Times New Roman" w:hAnsi="Times New Roman"/>
          <w:bCs/>
          <w:color w:val="070707"/>
          <w:sz w:val="24"/>
          <w:szCs w:val="24"/>
        </w:rPr>
        <w:t>Nařízení vlády č. 290/1995 Sb., kterým se stanoví seznam nemocí z povolání</w:t>
      </w:r>
    </w:p>
    <w:p w:rsidR="0019264C" w:rsidRPr="001D5FE0" w:rsidRDefault="0019264C" w:rsidP="00CB7BE2">
      <w:pPr>
        <w:tabs>
          <w:tab w:val="left" w:pos="8460"/>
        </w:tabs>
        <w:spacing w:after="240" w:line="360" w:lineRule="auto"/>
        <w:jc w:val="both"/>
        <w:rPr>
          <w:rFonts w:ascii="Times New Roman" w:hAnsi="Times New Roman"/>
          <w:sz w:val="24"/>
          <w:szCs w:val="24"/>
        </w:rPr>
      </w:pPr>
      <w:r w:rsidRPr="001D5FE0">
        <w:rPr>
          <w:rFonts w:ascii="Times New Roman" w:hAnsi="Times New Roman"/>
          <w:sz w:val="24"/>
          <w:szCs w:val="24"/>
        </w:rPr>
        <w:t>Nařízení vlády č. 567/2006 Sb., o minimální mzdě, o nejnižších úrovních zaručené mzdy, o vymezení ztíženého pracovního prostředí a o výši příplatku ke mzdě za práci ve ztíženém pracovním prostředí</w:t>
      </w:r>
    </w:p>
    <w:p w:rsidR="0019264C" w:rsidRPr="001D5FE0" w:rsidRDefault="0019264C" w:rsidP="00CB7BE2">
      <w:pPr>
        <w:tabs>
          <w:tab w:val="left" w:pos="8460"/>
        </w:tabs>
        <w:spacing w:after="240" w:line="360" w:lineRule="auto"/>
        <w:jc w:val="both"/>
        <w:rPr>
          <w:rFonts w:ascii="Times New Roman" w:hAnsi="Times New Roman"/>
          <w:sz w:val="24"/>
          <w:szCs w:val="24"/>
        </w:rPr>
      </w:pPr>
      <w:r w:rsidRPr="001D5FE0">
        <w:rPr>
          <w:rFonts w:ascii="Times New Roman" w:hAnsi="Times New Roman"/>
          <w:sz w:val="24"/>
          <w:szCs w:val="24"/>
        </w:rPr>
        <w:t>Vyhláška č. 518/2004 Sb., kterou se provádí zákon o zaměstnanosti</w:t>
      </w:r>
    </w:p>
    <w:p w:rsidR="0019264C" w:rsidRPr="001D5FE0" w:rsidRDefault="0019264C" w:rsidP="00CB7BE2">
      <w:pPr>
        <w:tabs>
          <w:tab w:val="left" w:pos="8460"/>
        </w:tabs>
        <w:spacing w:after="240" w:line="360" w:lineRule="auto"/>
        <w:jc w:val="both"/>
        <w:rPr>
          <w:rFonts w:ascii="Times New Roman" w:hAnsi="Times New Roman"/>
          <w:sz w:val="24"/>
          <w:szCs w:val="24"/>
        </w:rPr>
      </w:pPr>
      <w:r w:rsidRPr="001D5FE0">
        <w:rPr>
          <w:rFonts w:ascii="Times New Roman" w:hAnsi="Times New Roman"/>
          <w:sz w:val="24"/>
          <w:szCs w:val="24"/>
        </w:rPr>
        <w:t xml:space="preserve">Vyhláška č. </w:t>
      </w:r>
      <w:hyperlink r:id="rId11" w:history="1">
        <w:r w:rsidRPr="001D5FE0">
          <w:rPr>
            <w:rFonts w:ascii="Times New Roman" w:hAnsi="Times New Roman"/>
            <w:sz w:val="24"/>
            <w:szCs w:val="24"/>
          </w:rPr>
          <w:t>359/2009 Sb.</w:t>
        </w:r>
      </w:hyperlink>
      <w:r w:rsidRPr="001D5FE0">
        <w:rPr>
          <w:rFonts w:ascii="Times New Roman" w:hAnsi="Times New Roman"/>
          <w:sz w:val="24"/>
          <w:szCs w:val="24"/>
        </w:rPr>
        <w:t>, o posuzování invalidity</w:t>
      </w:r>
    </w:p>
    <w:p w:rsidR="0019264C" w:rsidRPr="001D5FE0" w:rsidRDefault="0019264C" w:rsidP="00CB7BE2">
      <w:pPr>
        <w:spacing w:after="240"/>
        <w:jc w:val="both"/>
        <w:rPr>
          <w:rFonts w:ascii="Times New Roman" w:hAnsi="Times New Roman"/>
          <w:color w:val="070707"/>
          <w:sz w:val="24"/>
          <w:szCs w:val="24"/>
        </w:rPr>
      </w:pPr>
      <w:bookmarkStart w:id="67" w:name="_Toc383979669"/>
      <w:r w:rsidRPr="001D5FE0">
        <w:rPr>
          <w:rFonts w:ascii="Times New Roman" w:hAnsi="Times New Roman"/>
          <w:color w:val="070707"/>
          <w:sz w:val="24"/>
          <w:szCs w:val="24"/>
        </w:rPr>
        <w:t>Vyhláška č. 296/2013 Sb.</w:t>
      </w:r>
      <w:r w:rsidRPr="001D5FE0">
        <w:rPr>
          <w:rStyle w:val="h1a"/>
          <w:rFonts w:ascii="Times New Roman" w:hAnsi="Times New Roman"/>
          <w:color w:val="070707"/>
          <w:sz w:val="24"/>
          <w:szCs w:val="24"/>
        </w:rPr>
        <w:t>, o výši všeobecného vyměřovacího základu za rok 2012, přepočítacího koeficientu pro úpravu všeobecného vyměřovacího základu za rok 2012, redukčních hranic pro stanovení výpočtového základu pro rok 2014 a základní výměry důchodu stanovené pro rok 2014 a o zvýšení důchodů v roce 2014</w:t>
      </w:r>
      <w:bookmarkEnd w:id="67"/>
    </w:p>
    <w:p w:rsidR="0019264C" w:rsidRPr="001D5FE0" w:rsidRDefault="0019264C" w:rsidP="00CB7BE2">
      <w:pPr>
        <w:spacing w:after="240"/>
        <w:jc w:val="both"/>
        <w:rPr>
          <w:rFonts w:ascii="Times New Roman" w:hAnsi="Times New Roman"/>
          <w:sz w:val="24"/>
          <w:szCs w:val="24"/>
        </w:rPr>
      </w:pPr>
      <w:r w:rsidRPr="001D5FE0">
        <w:rPr>
          <w:rFonts w:ascii="Times New Roman" w:hAnsi="Times New Roman"/>
          <w:sz w:val="24"/>
          <w:szCs w:val="24"/>
        </w:rPr>
        <w:t>Zákon č. 99/ 1948 Sb., o národním pojištění</w:t>
      </w:r>
    </w:p>
    <w:p w:rsidR="0019264C" w:rsidRPr="001D5FE0" w:rsidRDefault="0019264C" w:rsidP="00CB7BE2">
      <w:pPr>
        <w:spacing w:after="240"/>
        <w:jc w:val="both"/>
        <w:rPr>
          <w:rFonts w:ascii="Times New Roman" w:hAnsi="Times New Roman"/>
          <w:sz w:val="24"/>
          <w:szCs w:val="24"/>
        </w:rPr>
      </w:pPr>
      <w:r w:rsidRPr="001D5FE0">
        <w:rPr>
          <w:rFonts w:ascii="Times New Roman" w:hAnsi="Times New Roman"/>
          <w:sz w:val="24"/>
          <w:szCs w:val="24"/>
        </w:rPr>
        <w:t>Zákon č. 94/1963 Sb., o rodině</w:t>
      </w:r>
    </w:p>
    <w:p w:rsidR="0019264C" w:rsidRPr="001D5FE0" w:rsidRDefault="0019264C" w:rsidP="00CB7BE2">
      <w:pPr>
        <w:spacing w:after="240"/>
        <w:jc w:val="both"/>
        <w:rPr>
          <w:rFonts w:ascii="Times New Roman" w:hAnsi="Times New Roman"/>
          <w:sz w:val="24"/>
          <w:szCs w:val="24"/>
        </w:rPr>
      </w:pPr>
      <w:r w:rsidRPr="001D5FE0">
        <w:rPr>
          <w:rFonts w:ascii="Times New Roman" w:hAnsi="Times New Roman"/>
          <w:sz w:val="24"/>
          <w:szCs w:val="24"/>
        </w:rPr>
        <w:t>Zákon č. 582/1991 Sb., o organizaci a provádění sociálního zabezpečení, ve znění pozdějších předpisů</w:t>
      </w:r>
    </w:p>
    <w:p w:rsidR="0019264C" w:rsidRPr="001D5FE0" w:rsidRDefault="0019264C" w:rsidP="00CB7BE2">
      <w:pPr>
        <w:spacing w:after="240"/>
        <w:jc w:val="both"/>
        <w:rPr>
          <w:rFonts w:ascii="Times New Roman" w:hAnsi="Times New Roman"/>
          <w:sz w:val="24"/>
          <w:szCs w:val="24"/>
        </w:rPr>
      </w:pPr>
      <w:r w:rsidRPr="001D5FE0">
        <w:rPr>
          <w:rFonts w:ascii="Times New Roman" w:hAnsi="Times New Roman"/>
          <w:sz w:val="24"/>
          <w:szCs w:val="24"/>
        </w:rPr>
        <w:t>Zákon č. 586/1992 Sb., o daních z příjmů, ve znění pozdějších předpisů</w:t>
      </w:r>
    </w:p>
    <w:p w:rsidR="0019264C" w:rsidRPr="001D5FE0" w:rsidRDefault="0019264C" w:rsidP="00CB7BE2">
      <w:pPr>
        <w:spacing w:after="240"/>
        <w:jc w:val="both"/>
        <w:rPr>
          <w:rFonts w:ascii="Times New Roman" w:hAnsi="Times New Roman"/>
          <w:sz w:val="24"/>
          <w:szCs w:val="24"/>
        </w:rPr>
      </w:pPr>
      <w:r w:rsidRPr="001D5FE0">
        <w:rPr>
          <w:rFonts w:ascii="Times New Roman" w:hAnsi="Times New Roman"/>
          <w:sz w:val="24"/>
          <w:szCs w:val="24"/>
        </w:rPr>
        <w:t>Zákon č. 589/1992 Sb., o pojistném na sociální zabezpečení a příspěvku na státní politiku zaměstnanosti, ve znění pozdějších předpisů</w:t>
      </w:r>
    </w:p>
    <w:p w:rsidR="0019264C" w:rsidRPr="001D5FE0" w:rsidRDefault="0019264C" w:rsidP="00CB7BE2">
      <w:pPr>
        <w:spacing w:after="240"/>
        <w:jc w:val="both"/>
        <w:rPr>
          <w:rFonts w:ascii="Times New Roman" w:hAnsi="Times New Roman"/>
          <w:sz w:val="24"/>
          <w:szCs w:val="24"/>
        </w:rPr>
      </w:pPr>
      <w:r w:rsidRPr="001D5FE0">
        <w:rPr>
          <w:rFonts w:ascii="Times New Roman" w:hAnsi="Times New Roman"/>
          <w:sz w:val="24"/>
          <w:szCs w:val="24"/>
        </w:rPr>
        <w:t>Zákon č. 155/1995 Sb., o důchodovém pojištění, ve znění pozdějších předpisů</w:t>
      </w:r>
    </w:p>
    <w:p w:rsidR="0019264C" w:rsidRPr="001D5FE0" w:rsidRDefault="0019264C" w:rsidP="00CB7BE2">
      <w:pPr>
        <w:spacing w:after="240"/>
        <w:jc w:val="both"/>
        <w:rPr>
          <w:rFonts w:ascii="Times New Roman" w:hAnsi="Times New Roman"/>
          <w:sz w:val="24"/>
          <w:szCs w:val="24"/>
        </w:rPr>
      </w:pPr>
      <w:r w:rsidRPr="001D5FE0">
        <w:rPr>
          <w:rFonts w:ascii="Times New Roman" w:hAnsi="Times New Roman"/>
          <w:sz w:val="24"/>
          <w:szCs w:val="24"/>
        </w:rPr>
        <w:t>Zákon č. 150/2002 Sb., soudní řád správní, ve znění pozdějších předpisů</w:t>
      </w:r>
    </w:p>
    <w:p w:rsidR="0019264C" w:rsidRPr="001D5FE0" w:rsidRDefault="0019264C" w:rsidP="00CB7BE2">
      <w:pPr>
        <w:spacing w:after="240"/>
        <w:jc w:val="both"/>
        <w:rPr>
          <w:rFonts w:ascii="Times New Roman" w:hAnsi="Times New Roman"/>
          <w:sz w:val="24"/>
          <w:szCs w:val="24"/>
        </w:rPr>
      </w:pPr>
      <w:r w:rsidRPr="001D5FE0">
        <w:rPr>
          <w:rFonts w:ascii="Times New Roman" w:hAnsi="Times New Roman"/>
          <w:sz w:val="24"/>
          <w:szCs w:val="24"/>
        </w:rPr>
        <w:t>Zákon č. 435/2004 Sb., o zaměstnanosti, ve znění pozdějších předpisů</w:t>
      </w:r>
    </w:p>
    <w:p w:rsidR="0019264C" w:rsidRPr="001D5FE0" w:rsidRDefault="0019264C" w:rsidP="00CB7BE2">
      <w:pPr>
        <w:spacing w:after="240"/>
        <w:jc w:val="both"/>
        <w:rPr>
          <w:rFonts w:ascii="Times New Roman" w:hAnsi="Times New Roman"/>
          <w:sz w:val="24"/>
          <w:szCs w:val="24"/>
        </w:rPr>
      </w:pPr>
      <w:r w:rsidRPr="001D5FE0">
        <w:rPr>
          <w:rFonts w:ascii="Times New Roman" w:hAnsi="Times New Roman"/>
          <w:sz w:val="24"/>
          <w:szCs w:val="24"/>
        </w:rPr>
        <w:t>Zákon č. 500/2004 Sb., správní řád, ve znění pozdějších předpisů</w:t>
      </w:r>
    </w:p>
    <w:p w:rsidR="0019264C" w:rsidRPr="001D5FE0" w:rsidRDefault="0019264C" w:rsidP="00CB7BE2">
      <w:pPr>
        <w:spacing w:after="240"/>
        <w:jc w:val="both"/>
        <w:rPr>
          <w:rFonts w:ascii="Times New Roman" w:hAnsi="Times New Roman"/>
          <w:sz w:val="24"/>
          <w:szCs w:val="24"/>
        </w:rPr>
      </w:pPr>
      <w:r w:rsidRPr="001D5FE0">
        <w:rPr>
          <w:rFonts w:ascii="Times New Roman" w:hAnsi="Times New Roman"/>
          <w:sz w:val="24"/>
          <w:szCs w:val="24"/>
        </w:rPr>
        <w:t>Zákon č. 187/2006 Sb., o nemocenském pojištění, ve znění pozdějších předpisů</w:t>
      </w:r>
    </w:p>
    <w:p w:rsidR="0019264C" w:rsidRPr="001D5FE0" w:rsidRDefault="0019264C" w:rsidP="00CB7BE2">
      <w:pPr>
        <w:spacing w:after="240"/>
        <w:jc w:val="both"/>
        <w:rPr>
          <w:rFonts w:ascii="Times New Roman" w:hAnsi="Times New Roman"/>
          <w:sz w:val="24"/>
          <w:szCs w:val="24"/>
        </w:rPr>
      </w:pPr>
      <w:r w:rsidRPr="001D5FE0">
        <w:rPr>
          <w:rFonts w:ascii="Times New Roman" w:hAnsi="Times New Roman"/>
          <w:sz w:val="24"/>
          <w:szCs w:val="24"/>
        </w:rPr>
        <w:t>Zákon č. 262/2006 Sb., zákoník práce, ve znění pozdějších předpisů</w:t>
      </w:r>
    </w:p>
    <w:p w:rsidR="0019264C" w:rsidRPr="001D5FE0" w:rsidRDefault="0019264C" w:rsidP="00CB7BE2">
      <w:pPr>
        <w:spacing w:after="240"/>
        <w:jc w:val="both"/>
        <w:rPr>
          <w:rFonts w:ascii="Times New Roman" w:hAnsi="Times New Roman"/>
          <w:sz w:val="24"/>
          <w:szCs w:val="24"/>
        </w:rPr>
      </w:pPr>
      <w:r w:rsidRPr="001D5FE0">
        <w:rPr>
          <w:rFonts w:ascii="Times New Roman" w:hAnsi="Times New Roman"/>
          <w:sz w:val="24"/>
          <w:szCs w:val="24"/>
        </w:rPr>
        <w:t xml:space="preserve">Zákon č. 198/2009 Sb., </w:t>
      </w:r>
      <w:r w:rsidRPr="001D5FE0">
        <w:rPr>
          <w:rFonts w:ascii="Times New Roman" w:hAnsi="Times New Roman"/>
          <w:bCs/>
          <w:color w:val="070707"/>
          <w:sz w:val="24"/>
          <w:szCs w:val="24"/>
          <w:shd w:val="clear" w:color="auto" w:fill="FFFFFF"/>
        </w:rPr>
        <w:t>o rovném zacházení a o právních prostředcích ochrany před diskriminací a o změně některých zákonů</w:t>
      </w:r>
      <w:r w:rsidRPr="001D5FE0">
        <w:rPr>
          <w:rFonts w:ascii="Times New Roman" w:hAnsi="Times New Roman"/>
          <w:sz w:val="24"/>
          <w:szCs w:val="24"/>
        </w:rPr>
        <w:t>, ve znění pozdějších předpisů</w:t>
      </w:r>
    </w:p>
    <w:p w:rsidR="0019264C" w:rsidRPr="001D5FE0" w:rsidRDefault="0019264C" w:rsidP="001D5FE0">
      <w:pPr>
        <w:spacing w:after="240"/>
        <w:jc w:val="both"/>
        <w:rPr>
          <w:rStyle w:val="apple-converted-space"/>
          <w:rFonts w:ascii="Times New Roman" w:hAnsi="Times New Roman"/>
          <w:bCs/>
          <w:color w:val="070707"/>
          <w:sz w:val="24"/>
          <w:szCs w:val="24"/>
          <w:shd w:val="clear" w:color="auto" w:fill="FFFFFF"/>
        </w:rPr>
      </w:pPr>
      <w:r w:rsidRPr="001D5FE0">
        <w:rPr>
          <w:rStyle w:val="apple-converted-space"/>
          <w:rFonts w:ascii="Times New Roman" w:hAnsi="Times New Roman"/>
          <w:bCs/>
          <w:color w:val="070707"/>
          <w:sz w:val="24"/>
          <w:szCs w:val="24"/>
          <w:shd w:val="clear" w:color="auto" w:fill="FFFFFF"/>
        </w:rPr>
        <w:lastRenderedPageBreak/>
        <w:t>Zákon č. 89/2012 Sb., občanský zákoník</w:t>
      </w:r>
    </w:p>
    <w:p w:rsidR="0019264C" w:rsidRPr="001D5FE0" w:rsidRDefault="0019264C" w:rsidP="001D5FE0">
      <w:pPr>
        <w:jc w:val="both"/>
        <w:rPr>
          <w:rStyle w:val="apple-converted-space"/>
          <w:rFonts w:ascii="Times New Roman" w:hAnsi="Times New Roman"/>
          <w:bCs/>
          <w:color w:val="070707"/>
          <w:sz w:val="24"/>
          <w:szCs w:val="24"/>
          <w:shd w:val="clear" w:color="auto" w:fill="FFFFFF"/>
        </w:rPr>
      </w:pPr>
    </w:p>
    <w:p w:rsidR="0019264C" w:rsidRPr="001D5FE0" w:rsidRDefault="0019264C" w:rsidP="00B6735E">
      <w:pPr>
        <w:spacing w:after="240"/>
        <w:jc w:val="both"/>
        <w:rPr>
          <w:rFonts w:ascii="Times New Roman" w:hAnsi="Times New Roman"/>
          <w:b/>
          <w:sz w:val="28"/>
          <w:szCs w:val="28"/>
        </w:rPr>
      </w:pPr>
      <w:r w:rsidRPr="001D5FE0">
        <w:rPr>
          <w:rFonts w:ascii="Times New Roman" w:hAnsi="Times New Roman"/>
          <w:b/>
          <w:sz w:val="28"/>
          <w:szCs w:val="28"/>
        </w:rPr>
        <w:t>Knižní publikace</w:t>
      </w:r>
    </w:p>
    <w:p w:rsidR="0019264C" w:rsidRPr="001D5FE0" w:rsidRDefault="0019264C" w:rsidP="00B6735E">
      <w:pPr>
        <w:spacing w:after="240"/>
        <w:jc w:val="both"/>
        <w:rPr>
          <w:rFonts w:ascii="Times New Roman" w:hAnsi="Times New Roman"/>
          <w:sz w:val="24"/>
          <w:szCs w:val="24"/>
        </w:rPr>
      </w:pPr>
      <w:r w:rsidRPr="001D5FE0">
        <w:rPr>
          <w:rFonts w:ascii="Times New Roman" w:hAnsi="Times New Roman"/>
          <w:sz w:val="24"/>
          <w:szCs w:val="24"/>
        </w:rPr>
        <w:t xml:space="preserve">ČERNÁ, Jana, TRINNEROVÁ, Dagmar, VACÍK, Antonín. </w:t>
      </w:r>
      <w:r w:rsidRPr="001D5FE0">
        <w:rPr>
          <w:rFonts w:ascii="Times New Roman" w:hAnsi="Times New Roman"/>
          <w:i/>
          <w:sz w:val="24"/>
          <w:szCs w:val="24"/>
        </w:rPr>
        <w:t>Právo sociálního zabezpečení.</w:t>
      </w:r>
      <w:r w:rsidRPr="001D5FE0">
        <w:rPr>
          <w:rFonts w:ascii="Times New Roman" w:hAnsi="Times New Roman"/>
          <w:sz w:val="24"/>
          <w:szCs w:val="24"/>
        </w:rPr>
        <w:t xml:space="preserve"> 2. vydání. Plzeň: Aleš Čeněk, 2007, 230 s.</w:t>
      </w:r>
    </w:p>
    <w:p w:rsidR="0019264C" w:rsidRPr="001D5FE0" w:rsidRDefault="0019264C" w:rsidP="00B6735E">
      <w:pPr>
        <w:spacing w:after="240"/>
        <w:jc w:val="both"/>
        <w:rPr>
          <w:rFonts w:ascii="Times New Roman" w:hAnsi="Times New Roman"/>
          <w:sz w:val="24"/>
          <w:szCs w:val="24"/>
        </w:rPr>
      </w:pPr>
      <w:r w:rsidRPr="001D5FE0">
        <w:rPr>
          <w:rFonts w:ascii="Times New Roman" w:hAnsi="Times New Roman"/>
          <w:sz w:val="24"/>
          <w:szCs w:val="24"/>
        </w:rPr>
        <w:t xml:space="preserve">ELIÁŠ, Karel a kolektiv. </w:t>
      </w:r>
      <w:r w:rsidRPr="001D5FE0">
        <w:rPr>
          <w:rFonts w:ascii="Times New Roman" w:hAnsi="Times New Roman"/>
          <w:i/>
          <w:sz w:val="24"/>
          <w:szCs w:val="24"/>
        </w:rPr>
        <w:t>Nový občanský zákoník s aktualizovanou důvodovou zprávou a rejstříkem</w:t>
      </w:r>
      <w:r w:rsidRPr="001D5FE0">
        <w:rPr>
          <w:rFonts w:ascii="Times New Roman" w:hAnsi="Times New Roman"/>
          <w:sz w:val="24"/>
          <w:szCs w:val="24"/>
        </w:rPr>
        <w:t xml:space="preserve">. Ostrava: </w:t>
      </w:r>
      <w:proofErr w:type="spellStart"/>
      <w:r w:rsidRPr="001D5FE0">
        <w:rPr>
          <w:rFonts w:ascii="Times New Roman" w:hAnsi="Times New Roman"/>
          <w:sz w:val="24"/>
          <w:szCs w:val="24"/>
        </w:rPr>
        <w:t>Sagit</w:t>
      </w:r>
      <w:proofErr w:type="spellEnd"/>
      <w:r w:rsidRPr="001D5FE0">
        <w:rPr>
          <w:rFonts w:ascii="Times New Roman" w:hAnsi="Times New Roman"/>
          <w:sz w:val="24"/>
          <w:szCs w:val="24"/>
        </w:rPr>
        <w:t>, 2012, 1119 s.</w:t>
      </w:r>
    </w:p>
    <w:p w:rsidR="0019264C" w:rsidRPr="001D5FE0" w:rsidRDefault="0019264C" w:rsidP="00B6735E">
      <w:pPr>
        <w:spacing w:after="240"/>
        <w:jc w:val="both"/>
        <w:rPr>
          <w:rFonts w:ascii="Times New Roman" w:hAnsi="Times New Roman"/>
          <w:color w:val="333333"/>
          <w:sz w:val="24"/>
          <w:szCs w:val="24"/>
          <w:shd w:val="clear" w:color="auto" w:fill="FFFFFF"/>
        </w:rPr>
      </w:pPr>
      <w:r w:rsidRPr="001D5FE0">
        <w:rPr>
          <w:rFonts w:ascii="Times New Roman" w:hAnsi="Times New Roman"/>
          <w:sz w:val="24"/>
          <w:szCs w:val="24"/>
        </w:rPr>
        <w:t xml:space="preserve">GALVAS, Milan, GREGOROVÁ, Zdeňka. </w:t>
      </w:r>
      <w:r w:rsidRPr="001D5FE0">
        <w:rPr>
          <w:rFonts w:ascii="Times New Roman" w:hAnsi="Times New Roman"/>
          <w:i/>
          <w:sz w:val="24"/>
          <w:szCs w:val="24"/>
        </w:rPr>
        <w:t>Sociální zabezpečení</w:t>
      </w:r>
      <w:r w:rsidRPr="001D5FE0">
        <w:rPr>
          <w:rFonts w:ascii="Times New Roman" w:hAnsi="Times New Roman"/>
          <w:sz w:val="24"/>
          <w:szCs w:val="24"/>
        </w:rPr>
        <w:t xml:space="preserve">. </w:t>
      </w:r>
      <w:r w:rsidRPr="001D5FE0">
        <w:rPr>
          <w:rFonts w:ascii="Times New Roman" w:hAnsi="Times New Roman"/>
          <w:color w:val="333333"/>
          <w:sz w:val="24"/>
          <w:szCs w:val="24"/>
          <w:shd w:val="clear" w:color="auto" w:fill="FFFFFF"/>
        </w:rPr>
        <w:t xml:space="preserve">2. vydání. Brno: Masarykova univerzita, 2000, 280 s. </w:t>
      </w:r>
    </w:p>
    <w:p w:rsidR="0019264C" w:rsidRPr="001D5FE0" w:rsidRDefault="0019264C" w:rsidP="00B6735E">
      <w:pPr>
        <w:spacing w:after="240"/>
        <w:jc w:val="both"/>
        <w:rPr>
          <w:rFonts w:ascii="Times New Roman" w:hAnsi="Times New Roman"/>
          <w:sz w:val="24"/>
          <w:szCs w:val="24"/>
        </w:rPr>
      </w:pPr>
      <w:r w:rsidRPr="001D5FE0">
        <w:rPr>
          <w:rFonts w:ascii="Times New Roman" w:hAnsi="Times New Roman"/>
          <w:sz w:val="24"/>
          <w:szCs w:val="24"/>
        </w:rPr>
        <w:t xml:space="preserve">GREGOROVÁ, Zdeňka, GALVAS, Milan. </w:t>
      </w:r>
      <w:r w:rsidRPr="001D5FE0">
        <w:rPr>
          <w:rFonts w:ascii="Times New Roman" w:hAnsi="Times New Roman"/>
          <w:i/>
          <w:sz w:val="24"/>
          <w:szCs w:val="24"/>
        </w:rPr>
        <w:t>Sociální zabezpečení</w:t>
      </w:r>
      <w:r w:rsidRPr="001D5FE0">
        <w:rPr>
          <w:rFonts w:ascii="Times New Roman" w:hAnsi="Times New Roman"/>
          <w:sz w:val="24"/>
          <w:szCs w:val="24"/>
        </w:rPr>
        <w:t>. 2. vydání. Brno: Doplněk, 2000, 239 s.</w:t>
      </w:r>
    </w:p>
    <w:p w:rsidR="0019264C" w:rsidRPr="001D5FE0" w:rsidRDefault="0019264C" w:rsidP="00B6735E">
      <w:pPr>
        <w:spacing w:after="240"/>
        <w:jc w:val="both"/>
        <w:rPr>
          <w:rFonts w:ascii="Times New Roman" w:hAnsi="Times New Roman"/>
          <w:sz w:val="24"/>
          <w:szCs w:val="24"/>
        </w:rPr>
      </w:pPr>
      <w:r w:rsidRPr="001D5FE0">
        <w:rPr>
          <w:rFonts w:ascii="Times New Roman" w:hAnsi="Times New Roman"/>
          <w:sz w:val="24"/>
          <w:szCs w:val="24"/>
        </w:rPr>
        <w:t xml:space="preserve">CHVÁTALOVÁ, Iva a kolektiv. </w:t>
      </w:r>
      <w:r w:rsidRPr="001D5FE0">
        <w:rPr>
          <w:rFonts w:ascii="Times New Roman" w:hAnsi="Times New Roman"/>
          <w:i/>
          <w:sz w:val="24"/>
          <w:szCs w:val="24"/>
        </w:rPr>
        <w:t>Právo sociálního zabezpečení v České republice a Evropské unii</w:t>
      </w:r>
      <w:r w:rsidRPr="001D5FE0">
        <w:rPr>
          <w:rFonts w:ascii="Times New Roman" w:hAnsi="Times New Roman"/>
          <w:sz w:val="24"/>
          <w:szCs w:val="24"/>
        </w:rPr>
        <w:t>. Plzeň: Aleš Čeněk, 2012, 290 s.</w:t>
      </w:r>
    </w:p>
    <w:p w:rsidR="0019264C" w:rsidRPr="001D5FE0" w:rsidRDefault="0019264C" w:rsidP="00B6735E">
      <w:pPr>
        <w:spacing w:after="240"/>
        <w:jc w:val="both"/>
        <w:rPr>
          <w:rFonts w:ascii="Times New Roman" w:hAnsi="Times New Roman"/>
          <w:sz w:val="24"/>
          <w:szCs w:val="24"/>
        </w:rPr>
      </w:pPr>
      <w:r w:rsidRPr="001D5FE0">
        <w:rPr>
          <w:rFonts w:ascii="Times New Roman" w:hAnsi="Times New Roman"/>
          <w:sz w:val="24"/>
          <w:szCs w:val="24"/>
        </w:rPr>
        <w:t xml:space="preserve">KOLDINSKÁ, Kristina. </w:t>
      </w:r>
      <w:r w:rsidRPr="001D5FE0">
        <w:rPr>
          <w:rFonts w:ascii="Times New Roman" w:hAnsi="Times New Roman"/>
          <w:i/>
          <w:sz w:val="24"/>
          <w:szCs w:val="24"/>
        </w:rPr>
        <w:t>Sociální právo</w:t>
      </w:r>
      <w:r w:rsidRPr="001D5FE0">
        <w:rPr>
          <w:rFonts w:ascii="Times New Roman" w:hAnsi="Times New Roman"/>
          <w:sz w:val="24"/>
          <w:szCs w:val="24"/>
        </w:rPr>
        <w:t xml:space="preserve">. 2. vydání. Praha: C. H. </w:t>
      </w:r>
      <w:proofErr w:type="spellStart"/>
      <w:r w:rsidRPr="001D5FE0">
        <w:rPr>
          <w:rFonts w:ascii="Times New Roman" w:hAnsi="Times New Roman"/>
          <w:sz w:val="24"/>
          <w:szCs w:val="24"/>
        </w:rPr>
        <w:t>Beck</w:t>
      </w:r>
      <w:proofErr w:type="spellEnd"/>
      <w:r w:rsidRPr="001D5FE0">
        <w:rPr>
          <w:rFonts w:ascii="Times New Roman" w:hAnsi="Times New Roman"/>
          <w:sz w:val="24"/>
          <w:szCs w:val="24"/>
        </w:rPr>
        <w:t>, 2013, 207 s.</w:t>
      </w:r>
    </w:p>
    <w:p w:rsidR="0019264C" w:rsidRPr="001D5FE0" w:rsidRDefault="0019264C" w:rsidP="00B6735E">
      <w:pPr>
        <w:spacing w:after="240"/>
        <w:jc w:val="both"/>
        <w:rPr>
          <w:rFonts w:ascii="Times New Roman" w:hAnsi="Times New Roman"/>
          <w:sz w:val="24"/>
          <w:szCs w:val="24"/>
        </w:rPr>
      </w:pPr>
      <w:r w:rsidRPr="001D5FE0">
        <w:rPr>
          <w:rFonts w:ascii="Times New Roman" w:hAnsi="Times New Roman"/>
          <w:sz w:val="24"/>
          <w:szCs w:val="24"/>
        </w:rPr>
        <w:t>MOTEJL, Otakar.</w:t>
      </w:r>
      <w:r w:rsidRPr="001D5FE0">
        <w:rPr>
          <w:rFonts w:ascii="Times New Roman" w:hAnsi="Times New Roman"/>
          <w:i/>
          <w:sz w:val="24"/>
          <w:szCs w:val="24"/>
        </w:rPr>
        <w:t xml:space="preserve"> Souhrnná zpráva o činnosti veřejného ochránce práv 2009</w:t>
      </w:r>
      <w:r w:rsidRPr="001D5FE0">
        <w:rPr>
          <w:rFonts w:ascii="Times New Roman" w:hAnsi="Times New Roman"/>
          <w:sz w:val="24"/>
          <w:szCs w:val="24"/>
        </w:rPr>
        <w:t>. Kancelář Veřejného ochránce práv. 2010, 167 s.</w:t>
      </w:r>
    </w:p>
    <w:p w:rsidR="0019264C" w:rsidRPr="001D5FE0" w:rsidRDefault="0019264C" w:rsidP="00B6735E">
      <w:pPr>
        <w:spacing w:after="240"/>
        <w:jc w:val="both"/>
        <w:rPr>
          <w:rFonts w:ascii="Times New Roman" w:hAnsi="Times New Roman"/>
          <w:sz w:val="24"/>
          <w:szCs w:val="24"/>
        </w:rPr>
      </w:pPr>
      <w:r w:rsidRPr="001D5FE0">
        <w:rPr>
          <w:rFonts w:ascii="Times New Roman" w:hAnsi="Times New Roman"/>
          <w:sz w:val="24"/>
          <w:szCs w:val="24"/>
        </w:rPr>
        <w:t xml:space="preserve">PŘIB, Jan, VOŘÍŠEK, Vladimír. </w:t>
      </w:r>
      <w:r w:rsidRPr="001D5FE0">
        <w:rPr>
          <w:rFonts w:ascii="Times New Roman" w:hAnsi="Times New Roman"/>
          <w:i/>
          <w:sz w:val="24"/>
          <w:szCs w:val="24"/>
        </w:rPr>
        <w:t>Důchodové přepisy s komentářem</w:t>
      </w:r>
      <w:r w:rsidRPr="001D5FE0">
        <w:rPr>
          <w:rFonts w:ascii="Times New Roman" w:hAnsi="Times New Roman"/>
          <w:sz w:val="24"/>
          <w:szCs w:val="24"/>
        </w:rPr>
        <w:t xml:space="preserve">. 7. vydání. Olomouc: ANAG, 2012. 583 s. </w:t>
      </w:r>
    </w:p>
    <w:p w:rsidR="0019264C" w:rsidRPr="001D5FE0" w:rsidRDefault="0019264C" w:rsidP="00B6735E">
      <w:pPr>
        <w:spacing w:after="240"/>
        <w:jc w:val="both"/>
        <w:rPr>
          <w:rFonts w:ascii="Times New Roman" w:hAnsi="Times New Roman"/>
          <w:sz w:val="24"/>
          <w:szCs w:val="24"/>
        </w:rPr>
      </w:pPr>
      <w:r w:rsidRPr="001D5FE0">
        <w:rPr>
          <w:rFonts w:ascii="Times New Roman" w:hAnsi="Times New Roman"/>
          <w:sz w:val="24"/>
          <w:szCs w:val="24"/>
        </w:rPr>
        <w:t xml:space="preserve">TRÖSTER, Petr a kol. </w:t>
      </w:r>
      <w:r w:rsidRPr="001D5FE0">
        <w:rPr>
          <w:rFonts w:ascii="Times New Roman" w:hAnsi="Times New Roman"/>
          <w:i/>
          <w:sz w:val="24"/>
          <w:szCs w:val="24"/>
        </w:rPr>
        <w:t>Právo sociálního zabezpečení</w:t>
      </w:r>
      <w:r w:rsidRPr="001D5FE0">
        <w:rPr>
          <w:rFonts w:ascii="Times New Roman" w:hAnsi="Times New Roman"/>
          <w:sz w:val="24"/>
          <w:szCs w:val="24"/>
        </w:rPr>
        <w:t xml:space="preserve">. 6. podstatně přepracované a aktualizované vydání. Praha: C. H. </w:t>
      </w:r>
      <w:proofErr w:type="spellStart"/>
      <w:r w:rsidRPr="001D5FE0">
        <w:rPr>
          <w:rFonts w:ascii="Times New Roman" w:hAnsi="Times New Roman"/>
          <w:sz w:val="24"/>
          <w:szCs w:val="24"/>
        </w:rPr>
        <w:t>Beck</w:t>
      </w:r>
      <w:proofErr w:type="spellEnd"/>
      <w:r w:rsidRPr="001D5FE0">
        <w:rPr>
          <w:rFonts w:ascii="Times New Roman" w:hAnsi="Times New Roman"/>
          <w:sz w:val="24"/>
          <w:szCs w:val="24"/>
        </w:rPr>
        <w:t>, 2013, 320 s.</w:t>
      </w:r>
    </w:p>
    <w:p w:rsidR="0019264C" w:rsidRPr="001D5FE0" w:rsidRDefault="0019264C" w:rsidP="00B6735E">
      <w:pPr>
        <w:spacing w:after="240"/>
        <w:jc w:val="both"/>
        <w:rPr>
          <w:rFonts w:ascii="Times New Roman" w:hAnsi="Times New Roman"/>
          <w:sz w:val="24"/>
          <w:szCs w:val="24"/>
        </w:rPr>
      </w:pPr>
      <w:r w:rsidRPr="001D5FE0">
        <w:rPr>
          <w:rFonts w:ascii="Times New Roman" w:hAnsi="Times New Roman"/>
          <w:sz w:val="24"/>
          <w:szCs w:val="24"/>
        </w:rPr>
        <w:t xml:space="preserve">VESELÝ, Jiří a kol. </w:t>
      </w:r>
      <w:r w:rsidRPr="001D5FE0">
        <w:rPr>
          <w:rFonts w:ascii="Times New Roman" w:hAnsi="Times New Roman"/>
          <w:i/>
          <w:sz w:val="24"/>
          <w:szCs w:val="24"/>
        </w:rPr>
        <w:t>Právo sociálního zabezpečení</w:t>
      </w:r>
      <w:r w:rsidRPr="001D5FE0">
        <w:rPr>
          <w:rFonts w:ascii="Times New Roman" w:hAnsi="Times New Roman"/>
          <w:sz w:val="24"/>
          <w:szCs w:val="24"/>
        </w:rPr>
        <w:t xml:space="preserve">. 1. vydání, Praha: </w:t>
      </w:r>
      <w:proofErr w:type="spellStart"/>
      <w:r w:rsidRPr="001D5FE0">
        <w:rPr>
          <w:rFonts w:ascii="Times New Roman" w:hAnsi="Times New Roman"/>
          <w:sz w:val="24"/>
          <w:szCs w:val="24"/>
        </w:rPr>
        <w:t>Linde</w:t>
      </w:r>
      <w:proofErr w:type="spellEnd"/>
      <w:r w:rsidRPr="001D5FE0">
        <w:rPr>
          <w:rFonts w:ascii="Times New Roman" w:hAnsi="Times New Roman"/>
          <w:sz w:val="24"/>
          <w:szCs w:val="24"/>
        </w:rPr>
        <w:t xml:space="preserve"> Praha a.s., 2013, 312 s.</w:t>
      </w:r>
    </w:p>
    <w:p w:rsidR="0019264C" w:rsidRPr="001D5FE0" w:rsidRDefault="0019264C" w:rsidP="00B6735E">
      <w:pPr>
        <w:spacing w:after="240"/>
        <w:jc w:val="both"/>
        <w:rPr>
          <w:rFonts w:ascii="Times New Roman" w:hAnsi="Times New Roman"/>
          <w:sz w:val="24"/>
          <w:szCs w:val="24"/>
        </w:rPr>
      </w:pPr>
      <w:r w:rsidRPr="001D5FE0">
        <w:rPr>
          <w:rFonts w:ascii="Times New Roman" w:hAnsi="Times New Roman"/>
          <w:sz w:val="24"/>
          <w:szCs w:val="24"/>
        </w:rPr>
        <w:t xml:space="preserve">VOŘÍŠEK, Vladimír, POLÍVKOVÁ, Dagmar. </w:t>
      </w:r>
      <w:r w:rsidRPr="001D5FE0">
        <w:rPr>
          <w:rFonts w:ascii="Times New Roman" w:hAnsi="Times New Roman"/>
          <w:i/>
          <w:sz w:val="24"/>
          <w:szCs w:val="24"/>
        </w:rPr>
        <w:t>Průvodce důchodovým pojištěním a evidenční listy důchodového pojištění s výkladem a příklady</w:t>
      </w:r>
      <w:r w:rsidRPr="001D5FE0">
        <w:rPr>
          <w:rFonts w:ascii="Times New Roman" w:hAnsi="Times New Roman"/>
          <w:sz w:val="24"/>
          <w:szCs w:val="24"/>
        </w:rPr>
        <w:t xml:space="preserve">. Praha: </w:t>
      </w:r>
      <w:proofErr w:type="spellStart"/>
      <w:r w:rsidRPr="001D5FE0">
        <w:rPr>
          <w:rFonts w:ascii="Times New Roman" w:hAnsi="Times New Roman"/>
          <w:sz w:val="24"/>
          <w:szCs w:val="24"/>
        </w:rPr>
        <w:t>Linde</w:t>
      </w:r>
      <w:proofErr w:type="spellEnd"/>
      <w:r w:rsidRPr="001D5FE0">
        <w:rPr>
          <w:rFonts w:ascii="Times New Roman" w:hAnsi="Times New Roman"/>
          <w:sz w:val="24"/>
          <w:szCs w:val="24"/>
        </w:rPr>
        <w:t xml:space="preserve"> Praha a.s, 2010, č. 3. 103 s.</w:t>
      </w:r>
    </w:p>
    <w:p w:rsidR="0019264C" w:rsidRPr="001D5FE0" w:rsidRDefault="0019264C" w:rsidP="001D5FE0">
      <w:pPr>
        <w:jc w:val="both"/>
        <w:rPr>
          <w:rFonts w:ascii="Times New Roman" w:hAnsi="Times New Roman"/>
          <w:sz w:val="24"/>
          <w:szCs w:val="24"/>
        </w:rPr>
      </w:pPr>
    </w:p>
    <w:p w:rsidR="0019264C" w:rsidRPr="001D5FE0" w:rsidRDefault="0019264C" w:rsidP="001D5FE0">
      <w:pPr>
        <w:jc w:val="both"/>
        <w:rPr>
          <w:rFonts w:ascii="Times New Roman" w:hAnsi="Times New Roman"/>
          <w:b/>
          <w:sz w:val="28"/>
          <w:szCs w:val="28"/>
        </w:rPr>
      </w:pPr>
      <w:r w:rsidRPr="001D5FE0">
        <w:rPr>
          <w:rFonts w:ascii="Times New Roman" w:hAnsi="Times New Roman"/>
          <w:b/>
          <w:sz w:val="28"/>
          <w:szCs w:val="28"/>
        </w:rPr>
        <w:t>Články ve sbornících a časopisech</w:t>
      </w:r>
    </w:p>
    <w:p w:rsidR="0019264C" w:rsidRPr="001D5FE0" w:rsidRDefault="0019264C" w:rsidP="001D5FE0">
      <w:pPr>
        <w:spacing w:after="240"/>
        <w:jc w:val="both"/>
        <w:rPr>
          <w:rFonts w:ascii="Times New Roman" w:hAnsi="Times New Roman"/>
          <w:sz w:val="24"/>
          <w:szCs w:val="24"/>
        </w:rPr>
      </w:pP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t xml:space="preserve">ARNOLDOVÁ, Anna. LPS a její funkce v systému sociálního zabezpečení v ČR – 1. část. </w:t>
      </w:r>
      <w:r w:rsidRPr="001D5FE0">
        <w:rPr>
          <w:rFonts w:ascii="Times New Roman" w:hAnsi="Times New Roman"/>
          <w:i/>
          <w:sz w:val="24"/>
          <w:szCs w:val="24"/>
        </w:rPr>
        <w:t>Národní pojištění</w:t>
      </w:r>
      <w:r w:rsidRPr="001D5FE0">
        <w:rPr>
          <w:rFonts w:ascii="Times New Roman" w:hAnsi="Times New Roman"/>
          <w:sz w:val="24"/>
          <w:szCs w:val="24"/>
        </w:rPr>
        <w:t>. 2013, roč. 44, č. 4., s. 29-32.</w:t>
      </w: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t xml:space="preserve">ARNOLDOVÁ, Anna. LPS a její funkce v systému sociálního zabezpečení v ČR – 3. část. </w:t>
      </w:r>
      <w:r w:rsidRPr="001D5FE0">
        <w:rPr>
          <w:rFonts w:ascii="Times New Roman" w:hAnsi="Times New Roman"/>
          <w:i/>
          <w:sz w:val="24"/>
          <w:szCs w:val="24"/>
        </w:rPr>
        <w:t>Národní pojištění</w:t>
      </w:r>
      <w:r w:rsidRPr="001D5FE0">
        <w:rPr>
          <w:rFonts w:ascii="Times New Roman" w:hAnsi="Times New Roman"/>
          <w:sz w:val="24"/>
          <w:szCs w:val="24"/>
        </w:rPr>
        <w:t xml:space="preserve">. 2013, roč. 44, č. 6., s. 23-26. </w:t>
      </w: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t xml:space="preserve">BIČÁKOVÁ, Olga. K zaměstnávání osob se zdravotním postižením. </w:t>
      </w:r>
      <w:r w:rsidRPr="001D5FE0">
        <w:rPr>
          <w:rFonts w:ascii="Times New Roman" w:hAnsi="Times New Roman"/>
          <w:i/>
          <w:sz w:val="24"/>
          <w:szCs w:val="24"/>
        </w:rPr>
        <w:t>Národní pojištění</w:t>
      </w:r>
      <w:r w:rsidRPr="001D5FE0">
        <w:rPr>
          <w:rFonts w:ascii="Times New Roman" w:hAnsi="Times New Roman"/>
          <w:sz w:val="24"/>
          <w:szCs w:val="24"/>
        </w:rPr>
        <w:t>. 2011, roč. 42. č. 3. s. 29-31</w:t>
      </w: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lastRenderedPageBreak/>
        <w:t xml:space="preserve">BIČÁKOVÁ, Olga. Příspěvky zaměstnavatelům v roce 2014. </w:t>
      </w:r>
      <w:r w:rsidRPr="001D5FE0">
        <w:rPr>
          <w:rFonts w:ascii="Times New Roman" w:hAnsi="Times New Roman"/>
          <w:i/>
          <w:sz w:val="24"/>
          <w:szCs w:val="24"/>
        </w:rPr>
        <w:t>Národní pojištění</w:t>
      </w:r>
      <w:r w:rsidRPr="001D5FE0">
        <w:rPr>
          <w:rFonts w:ascii="Times New Roman" w:hAnsi="Times New Roman"/>
          <w:sz w:val="24"/>
          <w:szCs w:val="24"/>
        </w:rPr>
        <w:t>. 2014, roč. 45. č. 2. s. 26-28.</w:t>
      </w: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t xml:space="preserve">BIČÁKOVÁ, Olga. Zaměstnávání osob se zdravotním postižením v roce 2012. </w:t>
      </w:r>
      <w:r w:rsidRPr="001D5FE0">
        <w:rPr>
          <w:rFonts w:ascii="Times New Roman" w:hAnsi="Times New Roman"/>
          <w:i/>
          <w:sz w:val="24"/>
          <w:szCs w:val="24"/>
        </w:rPr>
        <w:t>Národní pojištění</w:t>
      </w:r>
      <w:r w:rsidRPr="001D5FE0">
        <w:rPr>
          <w:rFonts w:ascii="Times New Roman" w:hAnsi="Times New Roman"/>
          <w:sz w:val="24"/>
          <w:szCs w:val="24"/>
        </w:rPr>
        <w:t>. 2012, roč. 43. č. 7. s. 24-27.</w:t>
      </w: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t xml:space="preserve">BÍLKOVÁ, Marie. Loni stát podpořil zaměstnávání handicapovaných více než třemi miliardami korun. </w:t>
      </w:r>
      <w:r w:rsidRPr="001D5FE0">
        <w:rPr>
          <w:rFonts w:ascii="Times New Roman" w:hAnsi="Times New Roman"/>
          <w:i/>
          <w:sz w:val="24"/>
          <w:szCs w:val="24"/>
        </w:rPr>
        <w:t>Práce a sociální politika</w:t>
      </w:r>
      <w:r w:rsidRPr="001D5FE0">
        <w:rPr>
          <w:rFonts w:ascii="Times New Roman" w:hAnsi="Times New Roman"/>
          <w:sz w:val="24"/>
          <w:szCs w:val="24"/>
        </w:rPr>
        <w:t>. 2014, roč. č. 2. s. 5.</w:t>
      </w: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t xml:space="preserve">BOLCKOVÁ, Eva. Poskytování nemocenského poživatelům invalidních důchodů.  </w:t>
      </w:r>
      <w:r w:rsidRPr="001D5FE0">
        <w:rPr>
          <w:rFonts w:ascii="Times New Roman" w:hAnsi="Times New Roman"/>
          <w:i/>
          <w:sz w:val="24"/>
          <w:szCs w:val="24"/>
        </w:rPr>
        <w:t>Národní pojištění</w:t>
      </w:r>
      <w:r w:rsidRPr="001D5FE0">
        <w:rPr>
          <w:rFonts w:ascii="Times New Roman" w:hAnsi="Times New Roman"/>
          <w:sz w:val="24"/>
          <w:szCs w:val="24"/>
        </w:rPr>
        <w:t>. 2010, roč. 42. č. 1. s. 13-15.</w:t>
      </w: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t xml:space="preserve">BŘESKÁ, Naděžda. Nové posouzení zdravotního stavu. </w:t>
      </w:r>
      <w:r w:rsidRPr="001D5FE0">
        <w:rPr>
          <w:rFonts w:ascii="Times New Roman" w:hAnsi="Times New Roman"/>
          <w:i/>
          <w:sz w:val="24"/>
          <w:szCs w:val="24"/>
        </w:rPr>
        <w:t>Národní pojištění</w:t>
      </w:r>
      <w:r w:rsidRPr="001D5FE0">
        <w:rPr>
          <w:rFonts w:ascii="Times New Roman" w:hAnsi="Times New Roman"/>
          <w:sz w:val="24"/>
          <w:szCs w:val="24"/>
        </w:rPr>
        <w:t>. 2013, roč. 44, č. 2. s. 45-46.</w:t>
      </w: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t xml:space="preserve">HULEC, Vít. Invalidní důchody a nemocenské – příklady. </w:t>
      </w:r>
      <w:r w:rsidRPr="001D5FE0">
        <w:rPr>
          <w:rFonts w:ascii="Times New Roman" w:hAnsi="Times New Roman"/>
          <w:i/>
          <w:sz w:val="24"/>
          <w:szCs w:val="24"/>
        </w:rPr>
        <w:t>Národní pojištění</w:t>
      </w:r>
      <w:r w:rsidRPr="001D5FE0">
        <w:rPr>
          <w:rFonts w:ascii="Times New Roman" w:hAnsi="Times New Roman"/>
          <w:sz w:val="24"/>
          <w:szCs w:val="24"/>
        </w:rPr>
        <w:t>. 2013, roč. 44. č. 1. s. 15-18.</w:t>
      </w: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t xml:space="preserve">LANGER, Radim. Změny právní úpravy posuzování zdravotního stavu v sociální oblasti od 1. 1. 2010. </w:t>
      </w:r>
      <w:r w:rsidRPr="001D5FE0">
        <w:rPr>
          <w:rFonts w:ascii="Times New Roman" w:hAnsi="Times New Roman"/>
          <w:i/>
          <w:sz w:val="24"/>
          <w:szCs w:val="24"/>
        </w:rPr>
        <w:t xml:space="preserve">Práce a mzda, </w:t>
      </w:r>
      <w:r w:rsidRPr="001D5FE0">
        <w:rPr>
          <w:rFonts w:ascii="Times New Roman" w:hAnsi="Times New Roman"/>
          <w:sz w:val="24"/>
          <w:szCs w:val="24"/>
        </w:rPr>
        <w:t>2010, roč. 58, č. 3, s. 11-16.</w:t>
      </w: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t xml:space="preserve">PELIKÁNOVÁ, Helena. LANG, Roman. Výše invalidního důchodu při změně stupně invalidity. </w:t>
      </w:r>
      <w:r w:rsidRPr="001D5FE0">
        <w:rPr>
          <w:rFonts w:ascii="Times New Roman" w:hAnsi="Times New Roman"/>
          <w:i/>
          <w:sz w:val="24"/>
          <w:szCs w:val="24"/>
        </w:rPr>
        <w:t>Národní pojištění</w:t>
      </w:r>
      <w:r w:rsidRPr="001D5FE0">
        <w:rPr>
          <w:rFonts w:ascii="Times New Roman" w:hAnsi="Times New Roman"/>
          <w:sz w:val="24"/>
          <w:szCs w:val="24"/>
        </w:rPr>
        <w:t>. 2010, roč. 41. č. 12. s. 5-8.</w:t>
      </w: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t xml:space="preserve">POTMĚŠILOVÁ, Hana. Život zdravých a zdravotně postižených spojuje práce. </w:t>
      </w:r>
      <w:r w:rsidRPr="001D5FE0">
        <w:rPr>
          <w:rFonts w:ascii="Times New Roman" w:hAnsi="Times New Roman"/>
          <w:i/>
          <w:sz w:val="24"/>
          <w:szCs w:val="24"/>
        </w:rPr>
        <w:t>Národní pojištění</w:t>
      </w:r>
      <w:r w:rsidRPr="001D5FE0">
        <w:rPr>
          <w:rFonts w:ascii="Times New Roman" w:hAnsi="Times New Roman"/>
          <w:sz w:val="24"/>
          <w:szCs w:val="24"/>
        </w:rPr>
        <w:t>. 2012, roč. 43. č. 12. s. 3-5.</w:t>
      </w: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t xml:space="preserve">SKYVA, Jaromír. Schopnost výdělečné činnosti za zcela mimořádných podmínek. </w:t>
      </w:r>
      <w:r w:rsidRPr="001D5FE0">
        <w:rPr>
          <w:rFonts w:ascii="Times New Roman" w:hAnsi="Times New Roman"/>
          <w:i/>
          <w:sz w:val="24"/>
          <w:szCs w:val="24"/>
        </w:rPr>
        <w:t>Národní pojištění</w:t>
      </w:r>
      <w:r w:rsidRPr="001D5FE0">
        <w:rPr>
          <w:rFonts w:ascii="Times New Roman" w:hAnsi="Times New Roman"/>
          <w:sz w:val="24"/>
          <w:szCs w:val="24"/>
        </w:rPr>
        <w:t>. 2011, roč. 42. č. 8-9. s. 41-42.</w:t>
      </w:r>
    </w:p>
    <w:p w:rsidR="0019264C" w:rsidRPr="001D5FE0" w:rsidRDefault="0019264C" w:rsidP="001D5FE0">
      <w:pPr>
        <w:spacing w:after="240"/>
        <w:jc w:val="both"/>
        <w:rPr>
          <w:rFonts w:ascii="Times New Roman" w:hAnsi="Times New Roman"/>
          <w:sz w:val="24"/>
          <w:szCs w:val="24"/>
        </w:rPr>
      </w:pPr>
      <w:r w:rsidRPr="001D5FE0">
        <w:rPr>
          <w:rFonts w:ascii="Times New Roman" w:hAnsi="Times New Roman"/>
          <w:sz w:val="24"/>
          <w:szCs w:val="24"/>
        </w:rPr>
        <w:t xml:space="preserve">VOŘÍŠEK, Vladimír. Doba důchodového pojištění, náhradní doba důchodového pojištění a vyloučené doby II. </w:t>
      </w:r>
      <w:r w:rsidRPr="001D5FE0">
        <w:rPr>
          <w:rFonts w:ascii="Times New Roman" w:hAnsi="Times New Roman"/>
          <w:i/>
          <w:sz w:val="24"/>
          <w:szCs w:val="24"/>
        </w:rPr>
        <w:t>Práce a mzda.</w:t>
      </w:r>
      <w:r w:rsidRPr="001D5FE0">
        <w:rPr>
          <w:rFonts w:ascii="Times New Roman" w:hAnsi="Times New Roman"/>
          <w:sz w:val="24"/>
          <w:szCs w:val="24"/>
        </w:rPr>
        <w:t xml:space="preserve"> 2012, roč. 60., č. 11., s. 37-38.</w:t>
      </w:r>
    </w:p>
    <w:p w:rsidR="0019264C" w:rsidRDefault="0019264C" w:rsidP="001D5FE0">
      <w:pPr>
        <w:spacing w:after="240"/>
        <w:jc w:val="both"/>
        <w:rPr>
          <w:rFonts w:ascii="Times New Roman" w:hAnsi="Times New Roman"/>
          <w:sz w:val="24"/>
          <w:szCs w:val="24"/>
        </w:rPr>
      </w:pPr>
      <w:r w:rsidRPr="001D5FE0">
        <w:rPr>
          <w:rFonts w:ascii="Times New Roman" w:hAnsi="Times New Roman"/>
          <w:sz w:val="24"/>
          <w:szCs w:val="24"/>
        </w:rPr>
        <w:t>ZVONÍKOVÁ, Alena.</w:t>
      </w:r>
      <w:r w:rsidRPr="00D01005">
        <w:rPr>
          <w:rFonts w:ascii="Times New Roman" w:hAnsi="Times New Roman"/>
          <w:sz w:val="24"/>
          <w:szCs w:val="24"/>
        </w:rPr>
        <w:t xml:space="preserve"> Posuzování invalidity v letech 2009 a 2010. </w:t>
      </w:r>
      <w:r w:rsidRPr="00D01005">
        <w:rPr>
          <w:rFonts w:ascii="Times New Roman" w:hAnsi="Times New Roman"/>
          <w:i/>
          <w:sz w:val="24"/>
          <w:szCs w:val="24"/>
        </w:rPr>
        <w:t>Národní pojištění</w:t>
      </w:r>
      <w:r w:rsidRPr="00D01005">
        <w:rPr>
          <w:rFonts w:ascii="Times New Roman" w:hAnsi="Times New Roman"/>
          <w:sz w:val="24"/>
          <w:szCs w:val="24"/>
        </w:rPr>
        <w:t>. 2011</w:t>
      </w:r>
      <w:r>
        <w:rPr>
          <w:rFonts w:ascii="Times New Roman" w:hAnsi="Times New Roman"/>
          <w:sz w:val="24"/>
          <w:szCs w:val="24"/>
        </w:rPr>
        <w:t>,</w:t>
      </w:r>
      <w:r w:rsidRPr="00D01005">
        <w:rPr>
          <w:rFonts w:ascii="Times New Roman" w:hAnsi="Times New Roman"/>
          <w:sz w:val="24"/>
          <w:szCs w:val="24"/>
        </w:rPr>
        <w:t xml:space="preserve"> roč. 42, č. 4. s</w:t>
      </w:r>
      <w:r>
        <w:rPr>
          <w:rFonts w:ascii="Times New Roman" w:hAnsi="Times New Roman"/>
          <w:sz w:val="24"/>
          <w:szCs w:val="24"/>
        </w:rPr>
        <w:t>. 23-25.</w:t>
      </w:r>
    </w:p>
    <w:p w:rsidR="00B6735E" w:rsidRPr="00D01005" w:rsidRDefault="00B6735E" w:rsidP="001D5FE0">
      <w:pPr>
        <w:spacing w:after="240"/>
        <w:jc w:val="both"/>
        <w:rPr>
          <w:rFonts w:ascii="Times New Roman" w:hAnsi="Times New Roman"/>
          <w:sz w:val="24"/>
          <w:szCs w:val="24"/>
        </w:rPr>
      </w:pPr>
    </w:p>
    <w:p w:rsidR="0019264C" w:rsidRPr="00912C23" w:rsidRDefault="0019264C" w:rsidP="005D7E7A">
      <w:pPr>
        <w:rPr>
          <w:rFonts w:ascii="Times New Roman" w:hAnsi="Times New Roman"/>
          <w:b/>
          <w:sz w:val="28"/>
          <w:szCs w:val="28"/>
        </w:rPr>
      </w:pPr>
      <w:r w:rsidRPr="00912C23">
        <w:rPr>
          <w:rFonts w:ascii="Times New Roman" w:hAnsi="Times New Roman"/>
          <w:b/>
          <w:sz w:val="28"/>
          <w:szCs w:val="28"/>
        </w:rPr>
        <w:t>Judikatura</w:t>
      </w:r>
    </w:p>
    <w:p w:rsidR="0019264C" w:rsidRPr="00107626" w:rsidRDefault="0019264C" w:rsidP="005D7E7A">
      <w:pPr>
        <w:rPr>
          <w:rFonts w:ascii="Times New Roman" w:hAnsi="Times New Roman"/>
          <w:b/>
          <w:sz w:val="16"/>
          <w:szCs w:val="16"/>
        </w:rPr>
      </w:pPr>
    </w:p>
    <w:p w:rsidR="0019264C" w:rsidRPr="00107626" w:rsidRDefault="0019264C" w:rsidP="001D5FE0">
      <w:pPr>
        <w:spacing w:after="240"/>
        <w:rPr>
          <w:rFonts w:ascii="Times New Roman" w:hAnsi="Times New Roman"/>
          <w:bCs/>
          <w:color w:val="000000"/>
          <w:sz w:val="24"/>
          <w:szCs w:val="24"/>
          <w:lang w:eastAsia="cs-CZ"/>
        </w:rPr>
      </w:pPr>
      <w:r w:rsidRPr="00107626">
        <w:rPr>
          <w:rFonts w:ascii="Times New Roman" w:hAnsi="Times New Roman"/>
          <w:bCs/>
          <w:color w:val="000000"/>
          <w:sz w:val="24"/>
          <w:szCs w:val="24"/>
          <w:lang w:eastAsia="cs-CZ"/>
        </w:rPr>
        <w:t xml:space="preserve">Nález Ústavního soudu ze dne 13. 3. 2013, spis. </w:t>
      </w:r>
      <w:proofErr w:type="gramStart"/>
      <w:r w:rsidRPr="00107626">
        <w:rPr>
          <w:rFonts w:ascii="Times New Roman" w:hAnsi="Times New Roman"/>
          <w:bCs/>
          <w:color w:val="000000"/>
          <w:sz w:val="24"/>
          <w:szCs w:val="24"/>
          <w:lang w:eastAsia="cs-CZ"/>
        </w:rPr>
        <w:t>zn.</w:t>
      </w:r>
      <w:proofErr w:type="gramEnd"/>
      <w:r w:rsidRPr="00107626">
        <w:rPr>
          <w:rFonts w:ascii="Times New Roman" w:hAnsi="Times New Roman"/>
          <w:bCs/>
          <w:color w:val="000000"/>
          <w:sz w:val="24"/>
          <w:szCs w:val="24"/>
          <w:lang w:eastAsia="cs-CZ"/>
        </w:rPr>
        <w:t xml:space="preserve"> I. ÚS 2306/12</w:t>
      </w:r>
    </w:p>
    <w:p w:rsidR="0019264C" w:rsidRDefault="0019264C" w:rsidP="001D5FE0">
      <w:pPr>
        <w:spacing w:after="240"/>
        <w:rPr>
          <w:rFonts w:ascii="Times New Roman" w:hAnsi="Times New Roman"/>
          <w:bCs/>
          <w:color w:val="000000"/>
          <w:sz w:val="24"/>
          <w:szCs w:val="24"/>
          <w:lang w:eastAsia="cs-CZ"/>
        </w:rPr>
      </w:pPr>
      <w:r w:rsidRPr="00107626">
        <w:rPr>
          <w:rFonts w:ascii="Times New Roman" w:hAnsi="Times New Roman"/>
          <w:bCs/>
          <w:color w:val="000000"/>
          <w:sz w:val="24"/>
          <w:szCs w:val="24"/>
          <w:lang w:eastAsia="cs-CZ"/>
        </w:rPr>
        <w:t xml:space="preserve">Nález Ústavního soudu ze dne 24. 7. 2013, spis. </w:t>
      </w:r>
      <w:proofErr w:type="gramStart"/>
      <w:r w:rsidRPr="00107626">
        <w:rPr>
          <w:rFonts w:ascii="Times New Roman" w:hAnsi="Times New Roman"/>
          <w:bCs/>
          <w:color w:val="000000"/>
          <w:sz w:val="24"/>
          <w:szCs w:val="24"/>
          <w:lang w:eastAsia="cs-CZ"/>
        </w:rPr>
        <w:t>zn.</w:t>
      </w:r>
      <w:proofErr w:type="gramEnd"/>
      <w:r w:rsidRPr="00107626">
        <w:rPr>
          <w:rFonts w:ascii="Times New Roman" w:hAnsi="Times New Roman"/>
          <w:bCs/>
          <w:color w:val="000000"/>
          <w:sz w:val="24"/>
          <w:szCs w:val="24"/>
          <w:lang w:eastAsia="cs-CZ"/>
        </w:rPr>
        <w:t xml:space="preserve"> I. ÚS 1996/12</w:t>
      </w:r>
    </w:p>
    <w:p w:rsidR="0019264C" w:rsidRPr="00107626" w:rsidRDefault="0019264C" w:rsidP="001D5FE0">
      <w:pPr>
        <w:spacing w:after="240"/>
        <w:rPr>
          <w:rFonts w:ascii="Times New Roman" w:hAnsi="Times New Roman"/>
          <w:bCs/>
          <w:color w:val="000000"/>
          <w:sz w:val="24"/>
          <w:szCs w:val="24"/>
          <w:lang w:eastAsia="cs-CZ"/>
        </w:rPr>
      </w:pPr>
      <w:r w:rsidRPr="00107626">
        <w:rPr>
          <w:rFonts w:ascii="Times New Roman" w:hAnsi="Times New Roman"/>
          <w:bCs/>
          <w:color w:val="000000"/>
          <w:sz w:val="24"/>
          <w:szCs w:val="24"/>
          <w:lang w:eastAsia="cs-CZ"/>
        </w:rPr>
        <w:t>Rozsudek Nejvyššího správního soudu ze dne 7. 8. 2003, č.</w:t>
      </w:r>
      <w:r>
        <w:rPr>
          <w:rFonts w:ascii="Times New Roman" w:hAnsi="Times New Roman"/>
          <w:bCs/>
          <w:color w:val="000000"/>
          <w:sz w:val="24"/>
          <w:szCs w:val="24"/>
          <w:lang w:eastAsia="cs-CZ"/>
        </w:rPr>
        <w:t xml:space="preserve"> </w:t>
      </w:r>
      <w:proofErr w:type="spellStart"/>
      <w:r w:rsidRPr="00107626">
        <w:rPr>
          <w:rFonts w:ascii="Times New Roman" w:hAnsi="Times New Roman"/>
          <w:bCs/>
          <w:color w:val="000000"/>
          <w:sz w:val="24"/>
          <w:szCs w:val="24"/>
          <w:lang w:eastAsia="cs-CZ"/>
        </w:rPr>
        <w:t>j</w:t>
      </w:r>
      <w:proofErr w:type="spellEnd"/>
      <w:r w:rsidRPr="00107626">
        <w:rPr>
          <w:rFonts w:ascii="Times New Roman" w:hAnsi="Times New Roman"/>
          <w:bCs/>
          <w:color w:val="000000"/>
          <w:sz w:val="24"/>
          <w:szCs w:val="24"/>
          <w:lang w:eastAsia="cs-CZ"/>
        </w:rPr>
        <w:t xml:space="preserve">. 3 </w:t>
      </w:r>
      <w:proofErr w:type="spellStart"/>
      <w:r w:rsidRPr="00107626">
        <w:rPr>
          <w:rFonts w:ascii="Times New Roman" w:hAnsi="Times New Roman"/>
          <w:bCs/>
          <w:color w:val="000000"/>
          <w:sz w:val="24"/>
          <w:szCs w:val="24"/>
          <w:lang w:eastAsia="cs-CZ"/>
        </w:rPr>
        <w:t>Ads</w:t>
      </w:r>
      <w:proofErr w:type="spellEnd"/>
      <w:r w:rsidRPr="00107626">
        <w:rPr>
          <w:rFonts w:ascii="Times New Roman" w:hAnsi="Times New Roman"/>
          <w:bCs/>
          <w:color w:val="000000"/>
          <w:sz w:val="24"/>
          <w:szCs w:val="24"/>
          <w:lang w:eastAsia="cs-CZ"/>
        </w:rPr>
        <w:t xml:space="preserve"> 7/2003 - 42</w:t>
      </w:r>
    </w:p>
    <w:p w:rsidR="0019264C" w:rsidRPr="00107626" w:rsidRDefault="0019264C" w:rsidP="001D5FE0">
      <w:pPr>
        <w:spacing w:after="240"/>
        <w:rPr>
          <w:rFonts w:ascii="Times New Roman" w:hAnsi="Times New Roman"/>
          <w:bCs/>
          <w:color w:val="000000"/>
          <w:sz w:val="24"/>
          <w:szCs w:val="24"/>
          <w:lang w:eastAsia="cs-CZ"/>
        </w:rPr>
      </w:pPr>
      <w:r w:rsidRPr="00107626">
        <w:rPr>
          <w:rFonts w:ascii="Times New Roman" w:hAnsi="Times New Roman"/>
          <w:bCs/>
          <w:color w:val="000000"/>
          <w:sz w:val="24"/>
          <w:szCs w:val="24"/>
          <w:lang w:eastAsia="cs-CZ"/>
        </w:rPr>
        <w:t xml:space="preserve">Rozsudek Nejvyššího soudu ze dne 18. </w:t>
      </w:r>
      <w:r>
        <w:rPr>
          <w:rFonts w:ascii="Times New Roman" w:hAnsi="Times New Roman"/>
          <w:bCs/>
          <w:color w:val="000000"/>
          <w:sz w:val="24"/>
          <w:szCs w:val="24"/>
          <w:lang w:eastAsia="cs-CZ"/>
        </w:rPr>
        <w:t>5.</w:t>
      </w:r>
      <w:r w:rsidRPr="00107626">
        <w:rPr>
          <w:rFonts w:ascii="Times New Roman" w:hAnsi="Times New Roman"/>
          <w:bCs/>
          <w:color w:val="000000"/>
          <w:sz w:val="24"/>
          <w:szCs w:val="24"/>
          <w:lang w:eastAsia="cs-CZ"/>
        </w:rPr>
        <w:t xml:space="preserve"> 2010, </w:t>
      </w:r>
      <w:proofErr w:type="spellStart"/>
      <w:r w:rsidRPr="00107626">
        <w:rPr>
          <w:rFonts w:ascii="Times New Roman" w:hAnsi="Times New Roman"/>
          <w:bCs/>
          <w:color w:val="000000"/>
          <w:sz w:val="24"/>
          <w:szCs w:val="24"/>
          <w:lang w:eastAsia="cs-CZ"/>
        </w:rPr>
        <w:t>sp</w:t>
      </w:r>
      <w:proofErr w:type="spellEnd"/>
      <w:r w:rsidRPr="00107626">
        <w:rPr>
          <w:rFonts w:ascii="Times New Roman" w:hAnsi="Times New Roman"/>
          <w:bCs/>
          <w:color w:val="000000"/>
          <w:sz w:val="24"/>
          <w:szCs w:val="24"/>
          <w:lang w:eastAsia="cs-CZ"/>
        </w:rPr>
        <w:t xml:space="preserve">. zn. 21 </w:t>
      </w:r>
      <w:proofErr w:type="spellStart"/>
      <w:r w:rsidRPr="00107626">
        <w:rPr>
          <w:rFonts w:ascii="Times New Roman" w:hAnsi="Times New Roman"/>
          <w:bCs/>
          <w:color w:val="000000"/>
          <w:sz w:val="24"/>
          <w:szCs w:val="24"/>
          <w:lang w:eastAsia="cs-CZ"/>
        </w:rPr>
        <w:t>Cdo</w:t>
      </w:r>
      <w:proofErr w:type="spellEnd"/>
      <w:r w:rsidRPr="00107626">
        <w:rPr>
          <w:rFonts w:ascii="Times New Roman" w:hAnsi="Times New Roman"/>
          <w:bCs/>
          <w:color w:val="000000"/>
          <w:sz w:val="24"/>
          <w:szCs w:val="24"/>
          <w:lang w:eastAsia="cs-CZ"/>
        </w:rPr>
        <w:t xml:space="preserve"> 266/2009 </w:t>
      </w:r>
    </w:p>
    <w:p w:rsidR="0019264C" w:rsidRPr="00107626" w:rsidRDefault="0019264C" w:rsidP="001D5FE0">
      <w:pPr>
        <w:spacing w:after="240"/>
        <w:rPr>
          <w:rFonts w:ascii="Times New Roman" w:hAnsi="Times New Roman"/>
          <w:bCs/>
          <w:color w:val="000000"/>
          <w:sz w:val="24"/>
          <w:szCs w:val="24"/>
          <w:lang w:eastAsia="cs-CZ"/>
        </w:rPr>
      </w:pPr>
      <w:r w:rsidRPr="00107626">
        <w:rPr>
          <w:rFonts w:ascii="Times New Roman" w:hAnsi="Times New Roman"/>
          <w:bCs/>
          <w:color w:val="000000"/>
          <w:sz w:val="24"/>
          <w:szCs w:val="24"/>
          <w:lang w:eastAsia="cs-CZ"/>
        </w:rPr>
        <w:t xml:space="preserve">Rozsudek Nejvyššího správního soudu ze dne 8. </w:t>
      </w:r>
      <w:r>
        <w:rPr>
          <w:rFonts w:ascii="Times New Roman" w:hAnsi="Times New Roman"/>
          <w:bCs/>
          <w:color w:val="000000"/>
          <w:sz w:val="24"/>
          <w:szCs w:val="24"/>
          <w:lang w:eastAsia="cs-CZ"/>
        </w:rPr>
        <w:t>7.</w:t>
      </w:r>
      <w:r w:rsidRPr="00107626">
        <w:rPr>
          <w:rFonts w:ascii="Times New Roman" w:hAnsi="Times New Roman"/>
          <w:bCs/>
          <w:color w:val="000000"/>
          <w:sz w:val="24"/>
          <w:szCs w:val="24"/>
          <w:lang w:eastAsia="cs-CZ"/>
        </w:rPr>
        <w:t xml:space="preserve"> 2011, </w:t>
      </w:r>
      <w:proofErr w:type="spellStart"/>
      <w:r w:rsidRPr="00107626">
        <w:rPr>
          <w:rFonts w:ascii="Times New Roman" w:hAnsi="Times New Roman"/>
          <w:bCs/>
          <w:color w:val="000000"/>
          <w:sz w:val="24"/>
          <w:szCs w:val="24"/>
          <w:lang w:eastAsia="cs-CZ"/>
        </w:rPr>
        <w:t>sp</w:t>
      </w:r>
      <w:proofErr w:type="spellEnd"/>
      <w:r w:rsidRPr="00107626">
        <w:rPr>
          <w:rFonts w:ascii="Times New Roman" w:hAnsi="Times New Roman"/>
          <w:bCs/>
          <w:color w:val="000000"/>
          <w:sz w:val="24"/>
          <w:szCs w:val="24"/>
          <w:lang w:eastAsia="cs-CZ"/>
        </w:rPr>
        <w:t xml:space="preserve">. zn. 3 </w:t>
      </w:r>
      <w:proofErr w:type="spellStart"/>
      <w:r w:rsidRPr="00107626">
        <w:rPr>
          <w:rFonts w:ascii="Times New Roman" w:hAnsi="Times New Roman"/>
          <w:bCs/>
          <w:color w:val="000000"/>
          <w:sz w:val="24"/>
          <w:szCs w:val="24"/>
          <w:lang w:eastAsia="cs-CZ"/>
        </w:rPr>
        <w:t>Ads</w:t>
      </w:r>
      <w:proofErr w:type="spellEnd"/>
      <w:r w:rsidRPr="00107626">
        <w:rPr>
          <w:rFonts w:ascii="Times New Roman" w:hAnsi="Times New Roman"/>
          <w:bCs/>
          <w:color w:val="000000"/>
          <w:sz w:val="24"/>
          <w:szCs w:val="24"/>
          <w:lang w:eastAsia="cs-CZ"/>
        </w:rPr>
        <w:t xml:space="preserve">  47/2011</w:t>
      </w:r>
    </w:p>
    <w:p w:rsidR="0019264C" w:rsidRPr="00107626" w:rsidRDefault="0019264C" w:rsidP="001D5FE0">
      <w:pPr>
        <w:spacing w:after="240"/>
        <w:rPr>
          <w:rFonts w:ascii="Times New Roman" w:hAnsi="Times New Roman"/>
          <w:bCs/>
          <w:color w:val="000000"/>
          <w:sz w:val="24"/>
          <w:szCs w:val="24"/>
          <w:lang w:eastAsia="cs-CZ"/>
        </w:rPr>
      </w:pPr>
      <w:r w:rsidRPr="00107626">
        <w:rPr>
          <w:rFonts w:ascii="Times New Roman" w:hAnsi="Times New Roman"/>
          <w:bCs/>
          <w:color w:val="000000"/>
          <w:sz w:val="24"/>
          <w:szCs w:val="24"/>
          <w:lang w:eastAsia="cs-CZ"/>
        </w:rPr>
        <w:t xml:space="preserve">Rozsudek Nejvyššího správního soudu ze dne 5. </w:t>
      </w:r>
      <w:r>
        <w:rPr>
          <w:rFonts w:ascii="Times New Roman" w:hAnsi="Times New Roman"/>
          <w:bCs/>
          <w:color w:val="000000"/>
          <w:sz w:val="24"/>
          <w:szCs w:val="24"/>
          <w:lang w:eastAsia="cs-CZ"/>
        </w:rPr>
        <w:t>9</w:t>
      </w:r>
      <w:r w:rsidRPr="00107626">
        <w:rPr>
          <w:rFonts w:ascii="Times New Roman" w:hAnsi="Times New Roman"/>
          <w:bCs/>
          <w:color w:val="000000"/>
          <w:sz w:val="24"/>
          <w:szCs w:val="24"/>
          <w:lang w:eastAsia="cs-CZ"/>
        </w:rPr>
        <w:t>. 2012, č.</w:t>
      </w:r>
      <w:r>
        <w:rPr>
          <w:rFonts w:ascii="Times New Roman" w:hAnsi="Times New Roman"/>
          <w:bCs/>
          <w:color w:val="000000"/>
          <w:sz w:val="24"/>
          <w:szCs w:val="24"/>
          <w:lang w:eastAsia="cs-CZ"/>
        </w:rPr>
        <w:t xml:space="preserve"> </w:t>
      </w:r>
      <w:proofErr w:type="spellStart"/>
      <w:r w:rsidRPr="00107626">
        <w:rPr>
          <w:rFonts w:ascii="Times New Roman" w:hAnsi="Times New Roman"/>
          <w:bCs/>
          <w:color w:val="000000"/>
          <w:sz w:val="24"/>
          <w:szCs w:val="24"/>
          <w:lang w:eastAsia="cs-CZ"/>
        </w:rPr>
        <w:t>j</w:t>
      </w:r>
      <w:proofErr w:type="spellEnd"/>
      <w:r w:rsidRPr="00107626">
        <w:rPr>
          <w:rFonts w:ascii="Times New Roman" w:hAnsi="Times New Roman"/>
          <w:bCs/>
          <w:color w:val="000000"/>
          <w:sz w:val="24"/>
          <w:szCs w:val="24"/>
          <w:lang w:eastAsia="cs-CZ"/>
        </w:rPr>
        <w:t xml:space="preserve">. 3 </w:t>
      </w:r>
      <w:proofErr w:type="spellStart"/>
      <w:r w:rsidRPr="00107626">
        <w:rPr>
          <w:rFonts w:ascii="Times New Roman" w:hAnsi="Times New Roman"/>
          <w:bCs/>
          <w:color w:val="000000"/>
          <w:sz w:val="24"/>
          <w:szCs w:val="24"/>
          <w:lang w:eastAsia="cs-CZ"/>
        </w:rPr>
        <w:t>Ads</w:t>
      </w:r>
      <w:proofErr w:type="spellEnd"/>
      <w:r w:rsidRPr="00107626">
        <w:rPr>
          <w:rFonts w:ascii="Times New Roman" w:hAnsi="Times New Roman"/>
          <w:bCs/>
          <w:color w:val="000000"/>
          <w:sz w:val="24"/>
          <w:szCs w:val="24"/>
          <w:lang w:eastAsia="cs-CZ"/>
        </w:rPr>
        <w:t xml:space="preserve"> 54/2012 - 27</w:t>
      </w:r>
    </w:p>
    <w:p w:rsidR="0019264C" w:rsidRDefault="0019264C" w:rsidP="001D5FE0">
      <w:pPr>
        <w:spacing w:after="240"/>
        <w:rPr>
          <w:rFonts w:ascii="Times New Roman" w:hAnsi="Times New Roman"/>
          <w:bCs/>
          <w:color w:val="000000"/>
          <w:sz w:val="24"/>
          <w:szCs w:val="24"/>
          <w:lang w:eastAsia="cs-CZ"/>
        </w:rPr>
      </w:pPr>
      <w:r w:rsidRPr="00107626">
        <w:rPr>
          <w:rFonts w:ascii="Times New Roman" w:hAnsi="Times New Roman"/>
          <w:bCs/>
          <w:color w:val="000000"/>
          <w:sz w:val="24"/>
          <w:szCs w:val="24"/>
          <w:lang w:eastAsia="cs-CZ"/>
        </w:rPr>
        <w:lastRenderedPageBreak/>
        <w:t xml:space="preserve">Rozsudek Nejvyššího soudu ze dne 5. </w:t>
      </w:r>
      <w:r>
        <w:rPr>
          <w:rFonts w:ascii="Times New Roman" w:hAnsi="Times New Roman"/>
          <w:bCs/>
          <w:color w:val="000000"/>
          <w:sz w:val="24"/>
          <w:szCs w:val="24"/>
          <w:lang w:eastAsia="cs-CZ"/>
        </w:rPr>
        <w:t>12.</w:t>
      </w:r>
      <w:r w:rsidRPr="00107626">
        <w:rPr>
          <w:rFonts w:ascii="Times New Roman" w:hAnsi="Times New Roman"/>
          <w:bCs/>
          <w:color w:val="000000"/>
          <w:sz w:val="24"/>
          <w:szCs w:val="24"/>
          <w:lang w:eastAsia="cs-CZ"/>
        </w:rPr>
        <w:t xml:space="preserve"> 2013, </w:t>
      </w:r>
      <w:proofErr w:type="spellStart"/>
      <w:r w:rsidRPr="00107626">
        <w:rPr>
          <w:rFonts w:ascii="Times New Roman" w:hAnsi="Times New Roman"/>
          <w:bCs/>
          <w:color w:val="000000"/>
          <w:sz w:val="24"/>
          <w:szCs w:val="24"/>
          <w:lang w:eastAsia="cs-CZ"/>
        </w:rPr>
        <w:t>sp</w:t>
      </w:r>
      <w:proofErr w:type="spellEnd"/>
      <w:r w:rsidRPr="00107626">
        <w:rPr>
          <w:rFonts w:ascii="Times New Roman" w:hAnsi="Times New Roman"/>
          <w:bCs/>
          <w:color w:val="000000"/>
          <w:sz w:val="24"/>
          <w:szCs w:val="24"/>
          <w:lang w:eastAsia="cs-CZ"/>
        </w:rPr>
        <w:t xml:space="preserve">. zn. 21 </w:t>
      </w:r>
      <w:proofErr w:type="spellStart"/>
      <w:r w:rsidRPr="00107626">
        <w:rPr>
          <w:rFonts w:ascii="Times New Roman" w:hAnsi="Times New Roman"/>
          <w:bCs/>
          <w:color w:val="000000"/>
          <w:sz w:val="24"/>
          <w:szCs w:val="24"/>
          <w:lang w:eastAsia="cs-CZ"/>
        </w:rPr>
        <w:t>Cdo</w:t>
      </w:r>
      <w:proofErr w:type="spellEnd"/>
      <w:r w:rsidRPr="00107626">
        <w:rPr>
          <w:rFonts w:ascii="Times New Roman" w:hAnsi="Times New Roman"/>
          <w:bCs/>
          <w:color w:val="000000"/>
          <w:sz w:val="24"/>
          <w:szCs w:val="24"/>
          <w:lang w:eastAsia="cs-CZ"/>
        </w:rPr>
        <w:t xml:space="preserve"> 3075/2012</w:t>
      </w:r>
    </w:p>
    <w:p w:rsidR="0019264C" w:rsidRDefault="0019264C" w:rsidP="001D5FE0">
      <w:pPr>
        <w:spacing w:after="240"/>
        <w:rPr>
          <w:rFonts w:ascii="Times New Roman" w:hAnsi="Times New Roman"/>
          <w:bCs/>
          <w:color w:val="000000"/>
          <w:sz w:val="24"/>
          <w:szCs w:val="24"/>
          <w:lang w:eastAsia="cs-CZ"/>
        </w:rPr>
      </w:pPr>
      <w:r w:rsidRPr="00107626">
        <w:rPr>
          <w:rFonts w:ascii="Times New Roman" w:hAnsi="Times New Roman"/>
          <w:bCs/>
          <w:color w:val="000000"/>
          <w:sz w:val="24"/>
          <w:szCs w:val="24"/>
          <w:lang w:eastAsia="cs-CZ"/>
        </w:rPr>
        <w:t xml:space="preserve">Rozsudek Krajského soudu v Ústí nad Labem ze dne 21. 9. 2009, č. </w:t>
      </w:r>
      <w:proofErr w:type="spellStart"/>
      <w:r w:rsidRPr="00107626">
        <w:rPr>
          <w:rFonts w:ascii="Times New Roman" w:hAnsi="Times New Roman"/>
          <w:bCs/>
          <w:color w:val="000000"/>
          <w:sz w:val="24"/>
          <w:szCs w:val="24"/>
          <w:lang w:eastAsia="cs-CZ"/>
        </w:rPr>
        <w:t>j</w:t>
      </w:r>
      <w:proofErr w:type="spellEnd"/>
      <w:r w:rsidRPr="00107626">
        <w:rPr>
          <w:rFonts w:ascii="Times New Roman" w:hAnsi="Times New Roman"/>
          <w:bCs/>
          <w:color w:val="000000"/>
          <w:sz w:val="24"/>
          <w:szCs w:val="24"/>
          <w:lang w:eastAsia="cs-CZ"/>
        </w:rPr>
        <w:t xml:space="preserve">. 15 </w:t>
      </w:r>
      <w:proofErr w:type="spellStart"/>
      <w:r w:rsidRPr="00107626">
        <w:rPr>
          <w:rFonts w:ascii="Times New Roman" w:hAnsi="Times New Roman"/>
          <w:bCs/>
          <w:color w:val="000000"/>
          <w:sz w:val="24"/>
          <w:szCs w:val="24"/>
          <w:lang w:eastAsia="cs-CZ"/>
        </w:rPr>
        <w:t>Cad</w:t>
      </w:r>
      <w:proofErr w:type="spellEnd"/>
      <w:r w:rsidRPr="00107626">
        <w:rPr>
          <w:rFonts w:ascii="Times New Roman" w:hAnsi="Times New Roman"/>
          <w:bCs/>
          <w:color w:val="000000"/>
          <w:sz w:val="24"/>
          <w:szCs w:val="24"/>
          <w:lang w:eastAsia="cs-CZ"/>
        </w:rPr>
        <w:t xml:space="preserve"> 11/2009 </w:t>
      </w:r>
      <w:r>
        <w:rPr>
          <w:rFonts w:ascii="Times New Roman" w:hAnsi="Times New Roman"/>
          <w:bCs/>
          <w:color w:val="000000"/>
          <w:sz w:val="24"/>
          <w:szCs w:val="24"/>
          <w:lang w:eastAsia="cs-CZ"/>
        </w:rPr>
        <w:t>–</w:t>
      </w:r>
      <w:r w:rsidRPr="00107626">
        <w:rPr>
          <w:rFonts w:ascii="Times New Roman" w:hAnsi="Times New Roman"/>
          <w:bCs/>
          <w:color w:val="000000"/>
          <w:sz w:val="24"/>
          <w:szCs w:val="24"/>
          <w:lang w:eastAsia="cs-CZ"/>
        </w:rPr>
        <w:t xml:space="preserve"> 29</w:t>
      </w:r>
    </w:p>
    <w:p w:rsidR="0019264C" w:rsidRPr="00912C23" w:rsidRDefault="0019264C" w:rsidP="00B6735E">
      <w:pPr>
        <w:spacing w:after="240"/>
        <w:jc w:val="both"/>
        <w:rPr>
          <w:rFonts w:ascii="Times New Roman" w:hAnsi="Times New Roman"/>
          <w:b/>
          <w:sz w:val="24"/>
          <w:szCs w:val="24"/>
        </w:rPr>
      </w:pPr>
    </w:p>
    <w:p w:rsidR="0019264C" w:rsidRPr="00912C23" w:rsidRDefault="0019264C" w:rsidP="00B6735E">
      <w:pPr>
        <w:jc w:val="both"/>
        <w:rPr>
          <w:rFonts w:ascii="Times New Roman" w:hAnsi="Times New Roman"/>
          <w:b/>
          <w:caps/>
          <w:sz w:val="28"/>
          <w:szCs w:val="28"/>
        </w:rPr>
      </w:pPr>
      <w:r w:rsidRPr="00912C23">
        <w:rPr>
          <w:rFonts w:ascii="Times New Roman" w:hAnsi="Times New Roman"/>
          <w:b/>
          <w:sz w:val="28"/>
          <w:szCs w:val="28"/>
        </w:rPr>
        <w:t>Internetové zdroje</w:t>
      </w:r>
    </w:p>
    <w:p w:rsidR="0019264C" w:rsidRDefault="0019264C" w:rsidP="00B6735E">
      <w:pPr>
        <w:spacing w:after="240"/>
        <w:jc w:val="both"/>
        <w:rPr>
          <w:rFonts w:ascii="Times New Roman" w:hAnsi="Times New Roman"/>
          <w:sz w:val="24"/>
          <w:szCs w:val="24"/>
          <w:u w:val="single"/>
        </w:rPr>
      </w:pPr>
      <w:r w:rsidRPr="003F5ABC">
        <w:rPr>
          <w:rFonts w:ascii="Times New Roman" w:hAnsi="Times New Roman"/>
          <w:sz w:val="24"/>
          <w:szCs w:val="24"/>
        </w:rPr>
        <w:t xml:space="preserve">ČERNÁ, Jana, TRINNEROVÁ, Dagmar, VACÍK, Antonín. </w:t>
      </w:r>
      <w:r w:rsidRPr="003F5ABC">
        <w:rPr>
          <w:rFonts w:ascii="Times New Roman" w:hAnsi="Times New Roman"/>
          <w:i/>
          <w:sz w:val="24"/>
          <w:szCs w:val="24"/>
        </w:rPr>
        <w:t>Právo sociálního zabezpečení.</w:t>
      </w:r>
      <w:r w:rsidRPr="003F5ABC">
        <w:rPr>
          <w:rFonts w:ascii="Times New Roman" w:hAnsi="Times New Roman"/>
          <w:sz w:val="24"/>
          <w:szCs w:val="24"/>
        </w:rPr>
        <w:t xml:space="preserve"> … s. 86 </w:t>
      </w:r>
      <w:r w:rsidRPr="003F5ABC">
        <w:rPr>
          <w:rFonts w:ascii="Times New Roman" w:hAnsi="Times New Roman"/>
          <w:i/>
          <w:sz w:val="24"/>
          <w:szCs w:val="24"/>
        </w:rPr>
        <w:t>Důvodová zpráva</w:t>
      </w:r>
      <w:r w:rsidRPr="003F5ABC">
        <w:rPr>
          <w:rFonts w:ascii="Times New Roman" w:hAnsi="Times New Roman"/>
          <w:sz w:val="24"/>
          <w:szCs w:val="24"/>
        </w:rPr>
        <w:t xml:space="preserve">. [online]. MPSV.cz, 14. března 2014 [cit. 15. března 2014]. Dostupné z: </w:t>
      </w:r>
      <w:r w:rsidRPr="000F2099">
        <w:rPr>
          <w:rFonts w:ascii="Times New Roman" w:hAnsi="Times New Roman"/>
          <w:sz w:val="24"/>
          <w:szCs w:val="24"/>
          <w:u w:val="single"/>
        </w:rPr>
        <w:t>&lt;http://www.mpsv.cz/files/clanky/5107/Duvodova_zprava_duchody.pdf&gt;.</w:t>
      </w:r>
    </w:p>
    <w:p w:rsidR="0019264C" w:rsidRDefault="0019264C" w:rsidP="00B6735E">
      <w:pPr>
        <w:spacing w:after="240"/>
        <w:jc w:val="both"/>
        <w:rPr>
          <w:rFonts w:ascii="Times New Roman" w:hAnsi="Times New Roman"/>
          <w:sz w:val="24"/>
          <w:szCs w:val="24"/>
          <w:u w:val="single"/>
          <w:lang w:val="en-US"/>
        </w:rPr>
      </w:pPr>
      <w:r w:rsidRPr="003F5ABC">
        <w:rPr>
          <w:rFonts w:ascii="Times New Roman" w:hAnsi="Times New Roman"/>
          <w:sz w:val="24"/>
          <w:szCs w:val="24"/>
        </w:rPr>
        <w:t xml:space="preserve">ČSSZ. </w:t>
      </w:r>
      <w:r w:rsidRPr="003F5ABC">
        <w:rPr>
          <w:rFonts w:ascii="Times New Roman" w:hAnsi="Times New Roman"/>
          <w:i/>
          <w:sz w:val="24"/>
          <w:szCs w:val="24"/>
        </w:rPr>
        <w:t>Invalidní důchody</w:t>
      </w:r>
      <w:r w:rsidRPr="003F5ABC">
        <w:rPr>
          <w:rFonts w:ascii="Times New Roman" w:hAnsi="Times New Roman"/>
          <w:sz w:val="24"/>
          <w:szCs w:val="24"/>
        </w:rPr>
        <w:t xml:space="preserve"> [online]. [cit. 22. března 2014] Dostupné z </w:t>
      </w:r>
      <w:r w:rsidRPr="000F2099">
        <w:rPr>
          <w:rFonts w:ascii="Times New Roman" w:hAnsi="Times New Roman"/>
          <w:sz w:val="24"/>
          <w:szCs w:val="24"/>
          <w:u w:val="single"/>
        </w:rPr>
        <w:t>&lt;http://www.cssz.cz/cz/duchodove-pojisteni/davky/invalidni-duchody.htm</w:t>
      </w:r>
      <w:r w:rsidRPr="000F2099">
        <w:rPr>
          <w:rFonts w:ascii="Times New Roman" w:hAnsi="Times New Roman"/>
          <w:sz w:val="24"/>
          <w:szCs w:val="24"/>
          <w:u w:val="single"/>
          <w:lang w:val="en-US"/>
        </w:rPr>
        <w:t>&gt;.</w:t>
      </w:r>
    </w:p>
    <w:p w:rsidR="0019264C" w:rsidRDefault="0019264C" w:rsidP="00B6735E">
      <w:pPr>
        <w:spacing w:after="240"/>
        <w:jc w:val="both"/>
        <w:rPr>
          <w:rFonts w:ascii="Times New Roman" w:hAnsi="Times New Roman"/>
          <w:sz w:val="24"/>
          <w:szCs w:val="24"/>
          <w:u w:val="single"/>
          <w:lang w:val="en-US"/>
        </w:rPr>
      </w:pPr>
      <w:r w:rsidRPr="003F5ABC">
        <w:rPr>
          <w:rFonts w:ascii="Times New Roman" w:hAnsi="Times New Roman"/>
          <w:i/>
          <w:sz w:val="24"/>
          <w:szCs w:val="24"/>
          <w:lang w:val="en-US"/>
        </w:rPr>
        <w:t xml:space="preserve">Důvodová zpráva </w:t>
      </w:r>
      <w:r w:rsidRPr="003F5ABC">
        <w:rPr>
          <w:rFonts w:ascii="Times New Roman" w:hAnsi="Times New Roman"/>
          <w:sz w:val="24"/>
          <w:szCs w:val="24"/>
          <w:lang w:val="en-US"/>
        </w:rPr>
        <w:t>[online]. MPSV.cz, 7.</w:t>
      </w:r>
      <w:r>
        <w:rPr>
          <w:rFonts w:ascii="Times New Roman" w:hAnsi="Times New Roman"/>
          <w:sz w:val="24"/>
          <w:szCs w:val="24"/>
          <w:lang w:val="en-US"/>
        </w:rPr>
        <w:t xml:space="preserve"> </w:t>
      </w:r>
      <w:proofErr w:type="gramStart"/>
      <w:r w:rsidRPr="003F5ABC">
        <w:rPr>
          <w:rFonts w:ascii="Times New Roman" w:hAnsi="Times New Roman"/>
          <w:sz w:val="24"/>
          <w:szCs w:val="24"/>
          <w:lang w:val="en-US"/>
        </w:rPr>
        <w:t>března</w:t>
      </w:r>
      <w:proofErr w:type="gramEnd"/>
      <w:r w:rsidRPr="003F5ABC">
        <w:rPr>
          <w:rFonts w:ascii="Times New Roman" w:hAnsi="Times New Roman"/>
          <w:sz w:val="24"/>
          <w:szCs w:val="24"/>
          <w:lang w:val="en-US"/>
        </w:rPr>
        <w:t xml:space="preserve"> 2014 [cit. 8. března 2014]. Dostupné z </w:t>
      </w:r>
      <w:r w:rsidRPr="00A25399">
        <w:rPr>
          <w:rFonts w:ascii="Times New Roman" w:hAnsi="Times New Roman"/>
          <w:sz w:val="24"/>
          <w:szCs w:val="24"/>
          <w:u w:val="single"/>
          <w:lang w:val="en-US"/>
        </w:rPr>
        <w:t>&lt; http://www.mpsv.cz/files/clanky/5107/Duvodova_zprava_duchody.pdf&gt;.</w:t>
      </w:r>
    </w:p>
    <w:p w:rsidR="0019264C" w:rsidRDefault="0019264C" w:rsidP="00B6735E">
      <w:pPr>
        <w:spacing w:after="240"/>
        <w:jc w:val="both"/>
        <w:rPr>
          <w:rFonts w:ascii="Times New Roman" w:hAnsi="Times New Roman"/>
          <w:sz w:val="24"/>
          <w:szCs w:val="24"/>
          <w:lang w:val="en-US"/>
        </w:rPr>
      </w:pPr>
      <w:r w:rsidRPr="003F5ABC">
        <w:rPr>
          <w:rFonts w:ascii="Times New Roman" w:hAnsi="Times New Roman"/>
          <w:i/>
          <w:sz w:val="24"/>
          <w:szCs w:val="24"/>
        </w:rPr>
        <w:t>Důvodová zpráva</w:t>
      </w:r>
      <w:r w:rsidRPr="003F5ABC">
        <w:rPr>
          <w:rFonts w:ascii="Times New Roman" w:hAnsi="Times New Roman"/>
          <w:sz w:val="24"/>
          <w:szCs w:val="24"/>
        </w:rPr>
        <w:t xml:space="preserve"> </w:t>
      </w:r>
      <w:r w:rsidRPr="003F5ABC">
        <w:rPr>
          <w:rFonts w:ascii="Times New Roman" w:hAnsi="Times New Roman"/>
          <w:sz w:val="24"/>
          <w:szCs w:val="24"/>
          <w:lang w:val="en-US"/>
        </w:rPr>
        <w:t xml:space="preserve">[online]. PSP.cz, 14. </w:t>
      </w:r>
      <w:proofErr w:type="gramStart"/>
      <w:r w:rsidRPr="003F5ABC">
        <w:rPr>
          <w:rFonts w:ascii="Times New Roman" w:hAnsi="Times New Roman"/>
          <w:sz w:val="24"/>
          <w:szCs w:val="24"/>
          <w:lang w:val="en-US"/>
        </w:rPr>
        <w:t>března</w:t>
      </w:r>
      <w:proofErr w:type="gramEnd"/>
      <w:r w:rsidRPr="003F5ABC">
        <w:rPr>
          <w:rFonts w:ascii="Times New Roman" w:hAnsi="Times New Roman"/>
          <w:sz w:val="24"/>
          <w:szCs w:val="24"/>
          <w:lang w:val="en-US"/>
        </w:rPr>
        <w:t xml:space="preserve"> 2014 [cit. 15. března 2014] </w:t>
      </w:r>
      <w:r w:rsidRPr="003F5ABC">
        <w:rPr>
          <w:rFonts w:ascii="Times New Roman" w:hAnsi="Times New Roman"/>
          <w:sz w:val="24"/>
          <w:szCs w:val="24"/>
        </w:rPr>
        <w:t xml:space="preserve"> Dostupné</w:t>
      </w:r>
      <w:r w:rsidRPr="003F5ABC">
        <w:rPr>
          <w:rFonts w:ascii="Times New Roman" w:hAnsi="Times New Roman"/>
          <w:sz w:val="24"/>
          <w:szCs w:val="24"/>
          <w:lang w:val="en-US"/>
        </w:rPr>
        <w:t xml:space="preserve"> z </w:t>
      </w:r>
      <w:r w:rsidRPr="00A25399">
        <w:rPr>
          <w:rFonts w:ascii="Times New Roman" w:hAnsi="Times New Roman"/>
          <w:sz w:val="24"/>
          <w:szCs w:val="24"/>
          <w:u w:val="single"/>
          <w:lang w:val="en-US"/>
        </w:rPr>
        <w:t>&lt;http://www.psp.cz/sqw/text/tiskt.sqw?O=5&amp;CT=533&amp;CT1=0&gt;.</w:t>
      </w:r>
    </w:p>
    <w:p w:rsidR="0019264C" w:rsidRDefault="0019264C" w:rsidP="00B6735E">
      <w:pPr>
        <w:spacing w:after="240"/>
        <w:jc w:val="both"/>
        <w:rPr>
          <w:rFonts w:ascii="Times New Roman" w:hAnsi="Times New Roman"/>
          <w:sz w:val="24"/>
          <w:szCs w:val="24"/>
          <w:u w:val="single"/>
        </w:rPr>
      </w:pPr>
      <w:r w:rsidRPr="003F5ABC">
        <w:rPr>
          <w:rFonts w:ascii="Times New Roman" w:hAnsi="Times New Roman"/>
          <w:sz w:val="24"/>
          <w:szCs w:val="24"/>
        </w:rPr>
        <w:t xml:space="preserve">HUK, Jaroslav. </w:t>
      </w:r>
      <w:r w:rsidRPr="003F5ABC">
        <w:rPr>
          <w:rFonts w:ascii="Times New Roman" w:hAnsi="Times New Roman"/>
          <w:i/>
          <w:sz w:val="24"/>
          <w:szCs w:val="24"/>
        </w:rPr>
        <w:t>V Česku pracuje čtvrt milionu důchodců. Jejich počet rapidně stoupá</w:t>
      </w:r>
      <w:r w:rsidRPr="003F5ABC">
        <w:rPr>
          <w:rFonts w:ascii="Times New Roman" w:hAnsi="Times New Roman"/>
          <w:sz w:val="24"/>
          <w:szCs w:val="24"/>
        </w:rPr>
        <w:t xml:space="preserve">. </w:t>
      </w:r>
      <w:r w:rsidRPr="003F5ABC">
        <w:rPr>
          <w:rFonts w:ascii="Times New Roman" w:hAnsi="Times New Roman"/>
          <w:sz w:val="24"/>
          <w:szCs w:val="24"/>
          <w:lang w:val="en-US"/>
        </w:rPr>
        <w:t>[online].</w:t>
      </w:r>
      <w:r w:rsidRPr="003F5ABC">
        <w:rPr>
          <w:rFonts w:ascii="Times New Roman" w:hAnsi="Times New Roman"/>
          <w:sz w:val="24"/>
          <w:szCs w:val="24"/>
        </w:rPr>
        <w:t xml:space="preserve"> Parlamentní listy.</w:t>
      </w:r>
      <w:proofErr w:type="spellStart"/>
      <w:r w:rsidRPr="003F5ABC">
        <w:rPr>
          <w:rFonts w:ascii="Times New Roman" w:hAnsi="Times New Roman"/>
          <w:sz w:val="24"/>
          <w:szCs w:val="24"/>
        </w:rPr>
        <w:t>cz</w:t>
      </w:r>
      <w:proofErr w:type="spellEnd"/>
      <w:r w:rsidRPr="003F5ABC">
        <w:rPr>
          <w:rFonts w:ascii="Times New Roman" w:hAnsi="Times New Roman"/>
          <w:sz w:val="24"/>
          <w:szCs w:val="24"/>
        </w:rPr>
        <w:t xml:space="preserve">, 12. 2. 2012, </w:t>
      </w:r>
      <w:r w:rsidRPr="003F5ABC">
        <w:rPr>
          <w:rFonts w:ascii="Times New Roman" w:hAnsi="Times New Roman"/>
          <w:sz w:val="24"/>
          <w:szCs w:val="24"/>
          <w:lang w:val="en-US"/>
        </w:rPr>
        <w:t xml:space="preserve">[cit. 25. </w:t>
      </w:r>
      <w:proofErr w:type="gramStart"/>
      <w:r w:rsidRPr="003F5ABC">
        <w:rPr>
          <w:rFonts w:ascii="Times New Roman" w:hAnsi="Times New Roman"/>
          <w:sz w:val="24"/>
          <w:szCs w:val="24"/>
          <w:lang w:val="en-US"/>
        </w:rPr>
        <w:t>března</w:t>
      </w:r>
      <w:proofErr w:type="gramEnd"/>
      <w:r w:rsidRPr="003F5ABC">
        <w:rPr>
          <w:rFonts w:ascii="Times New Roman" w:hAnsi="Times New Roman"/>
          <w:sz w:val="24"/>
          <w:szCs w:val="24"/>
          <w:lang w:val="en-US"/>
        </w:rPr>
        <w:t xml:space="preserve"> 2014].</w:t>
      </w:r>
      <w:r w:rsidRPr="003F5ABC">
        <w:rPr>
          <w:rFonts w:ascii="Times New Roman" w:hAnsi="Times New Roman"/>
          <w:sz w:val="24"/>
          <w:szCs w:val="24"/>
        </w:rPr>
        <w:t xml:space="preserve"> Dostupné z </w:t>
      </w:r>
      <w:r w:rsidRPr="003F5ABC">
        <w:rPr>
          <w:rFonts w:ascii="Times New Roman" w:hAnsi="Times New Roman"/>
          <w:sz w:val="24"/>
          <w:szCs w:val="24"/>
          <w:u w:val="single"/>
        </w:rPr>
        <w:t>&lt;http://www.parlamentnilisty.cz/zpravy/ekonomika/V-Cesku-pracuje-ctvrt-milionu-duchodcu-Jejich-pocet-rapidne-stoupa-222766&gt;</w:t>
      </w:r>
      <w:r>
        <w:rPr>
          <w:rFonts w:ascii="Times New Roman" w:hAnsi="Times New Roman"/>
          <w:sz w:val="24"/>
          <w:szCs w:val="24"/>
          <w:u w:val="single"/>
        </w:rPr>
        <w:t>.</w:t>
      </w:r>
    </w:p>
    <w:p w:rsidR="0019264C" w:rsidRDefault="0019264C" w:rsidP="00B6735E">
      <w:pPr>
        <w:spacing w:after="240"/>
        <w:jc w:val="both"/>
        <w:rPr>
          <w:rFonts w:ascii="Times New Roman" w:hAnsi="Times New Roman"/>
          <w:sz w:val="24"/>
          <w:szCs w:val="24"/>
        </w:rPr>
      </w:pPr>
      <w:r w:rsidRPr="003F5ABC">
        <w:rPr>
          <w:rFonts w:ascii="Times New Roman" w:hAnsi="Times New Roman"/>
          <w:sz w:val="24"/>
          <w:szCs w:val="24"/>
        </w:rPr>
        <w:t xml:space="preserve">HULEC, Vít. </w:t>
      </w:r>
      <w:r w:rsidRPr="003F5ABC">
        <w:rPr>
          <w:rFonts w:ascii="Times New Roman" w:hAnsi="Times New Roman"/>
          <w:i/>
          <w:sz w:val="24"/>
          <w:szCs w:val="24"/>
        </w:rPr>
        <w:t>Zákon o nemocenském pojištění od 1. ledna 2014</w:t>
      </w:r>
      <w:r w:rsidRPr="003F5ABC">
        <w:rPr>
          <w:rFonts w:ascii="Times New Roman" w:hAnsi="Times New Roman"/>
          <w:sz w:val="24"/>
          <w:szCs w:val="24"/>
        </w:rPr>
        <w:t xml:space="preserve">. [online]. [cit. 3. března 2014]. Dostupné na </w:t>
      </w:r>
      <w:r w:rsidRPr="003F5ABC">
        <w:rPr>
          <w:rFonts w:ascii="Times New Roman" w:hAnsi="Times New Roman"/>
          <w:sz w:val="24"/>
          <w:szCs w:val="24"/>
          <w:u w:val="single"/>
        </w:rPr>
        <w:t>&lt;http://www.cssz.cz/cz/casopis-narodni-pojisteni/archiv-vydanych-cisel/clanky/mgr-vit-hulec-zakon-o-nemocenskem-pojisteni-od-1-ledna-2014.htm&gt;.</w:t>
      </w:r>
    </w:p>
    <w:p w:rsidR="0019264C" w:rsidRDefault="0019264C" w:rsidP="00B6735E">
      <w:pPr>
        <w:spacing w:after="240"/>
        <w:jc w:val="both"/>
        <w:rPr>
          <w:rFonts w:ascii="Times New Roman" w:hAnsi="Times New Roman"/>
          <w:sz w:val="24"/>
          <w:szCs w:val="24"/>
          <w:lang w:val="en-US"/>
        </w:rPr>
      </w:pPr>
      <w:r w:rsidRPr="003F5ABC">
        <w:rPr>
          <w:rFonts w:ascii="Times New Roman" w:hAnsi="Times New Roman"/>
          <w:sz w:val="24"/>
          <w:szCs w:val="24"/>
        </w:rPr>
        <w:t xml:space="preserve">OPÁLKA, Miroslav. </w:t>
      </w:r>
      <w:r w:rsidRPr="003F5ABC">
        <w:rPr>
          <w:rFonts w:ascii="Times New Roman" w:hAnsi="Times New Roman"/>
          <w:i/>
          <w:sz w:val="24"/>
          <w:szCs w:val="24"/>
        </w:rPr>
        <w:t xml:space="preserve">Je situace v oblasti invalidních důchodů dramatická? </w:t>
      </w:r>
      <w:r w:rsidRPr="003F5ABC">
        <w:rPr>
          <w:rFonts w:ascii="Times New Roman" w:hAnsi="Times New Roman"/>
          <w:sz w:val="24"/>
          <w:szCs w:val="24"/>
          <w:lang w:val="en-US"/>
        </w:rPr>
        <w:t xml:space="preserve">[online]. </w:t>
      </w:r>
      <w:r w:rsidRPr="003F5ABC">
        <w:rPr>
          <w:rFonts w:ascii="Times New Roman" w:hAnsi="Times New Roman"/>
          <w:sz w:val="24"/>
          <w:szCs w:val="24"/>
        </w:rPr>
        <w:t>Parlamentní listy.</w:t>
      </w:r>
      <w:proofErr w:type="spellStart"/>
      <w:r w:rsidRPr="003F5ABC">
        <w:rPr>
          <w:rFonts w:ascii="Times New Roman" w:hAnsi="Times New Roman"/>
          <w:sz w:val="24"/>
          <w:szCs w:val="24"/>
        </w:rPr>
        <w:t>cz</w:t>
      </w:r>
      <w:proofErr w:type="spellEnd"/>
      <w:r w:rsidRPr="003F5ABC">
        <w:rPr>
          <w:rFonts w:ascii="Times New Roman" w:hAnsi="Times New Roman"/>
          <w:sz w:val="24"/>
          <w:szCs w:val="24"/>
        </w:rPr>
        <w:t xml:space="preserve">, 15. 8. 2011, </w:t>
      </w:r>
      <w:r w:rsidRPr="003F5ABC">
        <w:rPr>
          <w:rFonts w:ascii="Times New Roman" w:hAnsi="Times New Roman"/>
          <w:sz w:val="24"/>
          <w:szCs w:val="24"/>
          <w:lang w:val="en-US"/>
        </w:rPr>
        <w:t xml:space="preserve">[cit. 25. </w:t>
      </w:r>
      <w:proofErr w:type="gramStart"/>
      <w:r w:rsidRPr="003F5ABC">
        <w:rPr>
          <w:rFonts w:ascii="Times New Roman" w:hAnsi="Times New Roman"/>
          <w:sz w:val="24"/>
          <w:szCs w:val="24"/>
          <w:lang w:val="en-US"/>
        </w:rPr>
        <w:t>března</w:t>
      </w:r>
      <w:proofErr w:type="gramEnd"/>
      <w:r w:rsidRPr="003F5ABC">
        <w:rPr>
          <w:rFonts w:ascii="Times New Roman" w:hAnsi="Times New Roman"/>
          <w:sz w:val="24"/>
          <w:szCs w:val="24"/>
          <w:lang w:val="en-US"/>
        </w:rPr>
        <w:t xml:space="preserve"> 2014].</w:t>
      </w:r>
      <w:r w:rsidRPr="003F5ABC">
        <w:rPr>
          <w:rFonts w:ascii="Times New Roman" w:hAnsi="Times New Roman"/>
          <w:sz w:val="24"/>
          <w:szCs w:val="24"/>
        </w:rPr>
        <w:t xml:space="preserve"> Dostupné z </w:t>
      </w:r>
      <w:r w:rsidRPr="003F5ABC">
        <w:rPr>
          <w:rFonts w:ascii="Times New Roman" w:hAnsi="Times New Roman"/>
          <w:sz w:val="24"/>
          <w:szCs w:val="24"/>
          <w:u w:val="single"/>
        </w:rPr>
        <w:t>&lt;http://www.parlamentnilisty.cz/arena/politici-volicum/Opalka-KSCM-Je-situace-v-oblasti-invalidnich-duchodu-dramaticka-205461&gt;</w:t>
      </w:r>
      <w:r>
        <w:rPr>
          <w:rFonts w:ascii="Times New Roman" w:hAnsi="Times New Roman"/>
          <w:sz w:val="24"/>
          <w:szCs w:val="24"/>
          <w:u w:val="single"/>
        </w:rPr>
        <w:t>.</w:t>
      </w:r>
    </w:p>
    <w:p w:rsidR="0019264C" w:rsidRDefault="0019264C" w:rsidP="00B6735E">
      <w:pPr>
        <w:spacing w:after="240"/>
        <w:jc w:val="both"/>
        <w:rPr>
          <w:rFonts w:ascii="Times New Roman" w:hAnsi="Times New Roman"/>
          <w:sz w:val="24"/>
          <w:szCs w:val="24"/>
        </w:rPr>
      </w:pPr>
      <w:r w:rsidRPr="003F5ABC">
        <w:rPr>
          <w:rFonts w:ascii="Times New Roman" w:hAnsi="Times New Roman"/>
          <w:sz w:val="24"/>
          <w:szCs w:val="24"/>
        </w:rPr>
        <w:t xml:space="preserve">LANGER, Radim. </w:t>
      </w:r>
      <w:r w:rsidRPr="003F5ABC">
        <w:rPr>
          <w:rFonts w:ascii="Times New Roman" w:hAnsi="Times New Roman"/>
          <w:i/>
          <w:sz w:val="24"/>
          <w:szCs w:val="24"/>
        </w:rPr>
        <w:t>Lékařská posudková služba ve světle judikatury (II.)</w:t>
      </w:r>
      <w:r w:rsidRPr="003F5ABC">
        <w:rPr>
          <w:rFonts w:ascii="Times New Roman" w:hAnsi="Times New Roman"/>
          <w:sz w:val="24"/>
          <w:szCs w:val="24"/>
        </w:rPr>
        <w:t xml:space="preserve"> [online]. [cit. 3. března 2014]. Dostupné na </w:t>
      </w:r>
      <w:r w:rsidRPr="00A25399">
        <w:rPr>
          <w:rFonts w:ascii="Times New Roman" w:hAnsi="Times New Roman"/>
          <w:sz w:val="24"/>
          <w:szCs w:val="24"/>
          <w:u w:val="single"/>
        </w:rPr>
        <w:t>&lt;http://www.ucetnikavarna.cz/archiv/dokument/doc-d524v500-lekarska-posudkova-sluzba-ve-svetle-judikatury-ii/&gt;.</w:t>
      </w:r>
    </w:p>
    <w:p w:rsidR="0019264C" w:rsidRDefault="0019264C" w:rsidP="00B6735E">
      <w:pPr>
        <w:spacing w:after="240"/>
        <w:jc w:val="both"/>
        <w:rPr>
          <w:rFonts w:ascii="Times New Roman" w:hAnsi="Times New Roman"/>
          <w:color w:val="000000"/>
          <w:sz w:val="24"/>
          <w:szCs w:val="24"/>
          <w:u w:val="single"/>
          <w:shd w:val="clear" w:color="auto" w:fill="FFFFFF"/>
          <w:lang w:val="en-US"/>
        </w:rPr>
      </w:pPr>
      <w:r w:rsidRPr="003F5ABC">
        <w:rPr>
          <w:rFonts w:ascii="Times New Roman" w:hAnsi="Times New Roman"/>
          <w:sz w:val="24"/>
          <w:szCs w:val="24"/>
        </w:rPr>
        <w:t xml:space="preserve">MPSV. </w:t>
      </w:r>
      <w:r w:rsidRPr="003F5ABC">
        <w:rPr>
          <w:rFonts w:ascii="Times New Roman" w:hAnsi="Times New Roman"/>
          <w:i/>
          <w:sz w:val="24"/>
          <w:szCs w:val="24"/>
        </w:rPr>
        <w:t>Obecné informace k zákonu o důchodovém pojištění</w:t>
      </w:r>
      <w:r w:rsidRPr="003F5ABC">
        <w:rPr>
          <w:rFonts w:ascii="Times New Roman" w:hAnsi="Times New Roman"/>
          <w:sz w:val="24"/>
          <w:szCs w:val="24"/>
        </w:rPr>
        <w:t>. [online</w:t>
      </w:r>
      <w:r w:rsidRPr="003F5ABC">
        <w:rPr>
          <w:rFonts w:ascii="Times New Roman" w:hAnsi="Times New Roman"/>
          <w:sz w:val="24"/>
          <w:szCs w:val="24"/>
          <w:lang w:val="en-US"/>
        </w:rPr>
        <w:t xml:space="preserve">]. [cit. 13. 3. 2014]. </w:t>
      </w:r>
      <w:r w:rsidRPr="000F2099">
        <w:rPr>
          <w:rFonts w:ascii="Times New Roman" w:hAnsi="Times New Roman"/>
          <w:sz w:val="24"/>
          <w:szCs w:val="24"/>
          <w:u w:val="single"/>
          <w:lang w:val="en-US"/>
        </w:rPr>
        <w:t>Dostupné z &lt;</w:t>
      </w:r>
      <w:r w:rsidRPr="000F2099">
        <w:rPr>
          <w:rFonts w:ascii="Times New Roman" w:hAnsi="Times New Roman"/>
          <w:color w:val="000000"/>
          <w:sz w:val="24"/>
          <w:szCs w:val="24"/>
          <w:u w:val="single"/>
          <w:shd w:val="clear" w:color="auto" w:fill="FFFFFF"/>
        </w:rPr>
        <w:t>www.mpsv.cz/cs/617</w:t>
      </w:r>
      <w:r w:rsidRPr="000F2099">
        <w:rPr>
          <w:rFonts w:ascii="Times New Roman" w:hAnsi="Times New Roman"/>
          <w:color w:val="000000"/>
          <w:sz w:val="24"/>
          <w:szCs w:val="24"/>
          <w:u w:val="single"/>
          <w:shd w:val="clear" w:color="auto" w:fill="FFFFFF"/>
          <w:lang w:val="en-US"/>
        </w:rPr>
        <w:t>&gt;.</w:t>
      </w:r>
    </w:p>
    <w:p w:rsidR="0019264C" w:rsidRPr="003F5ABC" w:rsidRDefault="0019264C" w:rsidP="00B6735E">
      <w:pPr>
        <w:spacing w:after="240"/>
        <w:jc w:val="both"/>
        <w:rPr>
          <w:rFonts w:ascii="Times New Roman" w:hAnsi="Times New Roman"/>
          <w:sz w:val="24"/>
          <w:szCs w:val="24"/>
          <w:lang w:val="en-US"/>
        </w:rPr>
      </w:pPr>
      <w:r w:rsidRPr="003F5ABC">
        <w:rPr>
          <w:rFonts w:ascii="Times New Roman" w:hAnsi="Times New Roman"/>
          <w:sz w:val="24"/>
          <w:szCs w:val="24"/>
        </w:rPr>
        <w:t xml:space="preserve">NEČERADSKÝ, Ondřej. </w:t>
      </w:r>
      <w:r w:rsidRPr="003F5ABC">
        <w:rPr>
          <w:rFonts w:ascii="Times New Roman" w:hAnsi="Times New Roman"/>
          <w:i/>
          <w:sz w:val="24"/>
          <w:szCs w:val="24"/>
        </w:rPr>
        <w:t>Z čeho se vypočítává invalidní důchod?</w:t>
      </w:r>
      <w:r w:rsidRPr="003F5ABC">
        <w:rPr>
          <w:rFonts w:ascii="Times New Roman" w:hAnsi="Times New Roman"/>
          <w:sz w:val="24"/>
          <w:szCs w:val="24"/>
        </w:rPr>
        <w:t xml:space="preserve"> [online]. [cit. 22. března 2014] Dostupné z </w:t>
      </w:r>
      <w:r w:rsidRPr="00A25399">
        <w:rPr>
          <w:rFonts w:ascii="Times New Roman" w:hAnsi="Times New Roman"/>
          <w:sz w:val="24"/>
          <w:szCs w:val="24"/>
          <w:u w:val="single"/>
        </w:rPr>
        <w:t>&lt;http://www.spolcest.cz/obcanska-poradna-jm/internetova-poradna/3/2025/</w:t>
      </w:r>
      <w:r w:rsidRPr="00A25399">
        <w:rPr>
          <w:rFonts w:ascii="Times New Roman" w:hAnsi="Times New Roman"/>
          <w:sz w:val="24"/>
          <w:szCs w:val="24"/>
          <w:u w:val="single"/>
          <w:lang w:val="en-US"/>
        </w:rPr>
        <w:t>&gt;.</w:t>
      </w:r>
    </w:p>
    <w:p w:rsidR="0019264C" w:rsidRDefault="0019264C" w:rsidP="00B6735E">
      <w:pPr>
        <w:spacing w:after="240"/>
        <w:jc w:val="both"/>
        <w:rPr>
          <w:rFonts w:ascii="Times New Roman" w:hAnsi="Times New Roman"/>
          <w:color w:val="000000"/>
          <w:sz w:val="24"/>
          <w:szCs w:val="24"/>
          <w:u w:val="single"/>
          <w:shd w:val="clear" w:color="auto" w:fill="FFFFFF"/>
        </w:rPr>
      </w:pPr>
      <w:r w:rsidRPr="003F5ABC">
        <w:rPr>
          <w:rFonts w:ascii="Times New Roman" w:hAnsi="Times New Roman"/>
          <w:i/>
          <w:color w:val="000000"/>
          <w:sz w:val="24"/>
          <w:szCs w:val="24"/>
          <w:shd w:val="clear" w:color="auto" w:fill="FFFFFF"/>
        </w:rPr>
        <w:t>Posudková služba – podrobné informace</w:t>
      </w:r>
      <w:r w:rsidRPr="003F5ABC">
        <w:rPr>
          <w:rFonts w:ascii="Times New Roman" w:hAnsi="Times New Roman"/>
          <w:color w:val="000000"/>
          <w:sz w:val="24"/>
          <w:szCs w:val="24"/>
          <w:shd w:val="clear" w:color="auto" w:fill="FFFFFF"/>
        </w:rPr>
        <w:t xml:space="preserve">. [online.] MPSV.cz, 10. března 2014 [Cit. 11. </w:t>
      </w:r>
      <w:r>
        <w:rPr>
          <w:rFonts w:ascii="Times New Roman" w:hAnsi="Times New Roman"/>
          <w:color w:val="000000"/>
          <w:sz w:val="24"/>
          <w:szCs w:val="24"/>
          <w:shd w:val="clear" w:color="auto" w:fill="FFFFFF"/>
        </w:rPr>
        <w:t xml:space="preserve">března </w:t>
      </w:r>
      <w:r w:rsidRPr="000F2099">
        <w:rPr>
          <w:rFonts w:ascii="Times New Roman" w:hAnsi="Times New Roman"/>
          <w:sz w:val="24"/>
          <w:szCs w:val="24"/>
        </w:rPr>
        <w:t>2014].</w:t>
      </w:r>
      <w:r w:rsidRPr="003F5ABC">
        <w:rPr>
          <w:rFonts w:ascii="Times New Roman" w:hAnsi="Times New Roman"/>
          <w:color w:val="000000"/>
          <w:sz w:val="24"/>
          <w:szCs w:val="24"/>
          <w:shd w:val="clear" w:color="auto" w:fill="FFFFFF"/>
        </w:rPr>
        <w:t xml:space="preserve"> Dostupné z </w:t>
      </w:r>
      <w:r w:rsidRPr="00A25399">
        <w:rPr>
          <w:rFonts w:ascii="Times New Roman" w:hAnsi="Times New Roman"/>
          <w:color w:val="000000"/>
          <w:sz w:val="24"/>
          <w:szCs w:val="24"/>
          <w:u w:val="single"/>
          <w:shd w:val="clear" w:color="auto" w:fill="FFFFFF"/>
        </w:rPr>
        <w:t>&lt;http://www.mpsv.cz/cs/7228&gt;.</w:t>
      </w:r>
    </w:p>
    <w:p w:rsidR="0019264C" w:rsidRDefault="0019264C" w:rsidP="00B6735E">
      <w:pPr>
        <w:spacing w:after="240"/>
        <w:jc w:val="both"/>
        <w:rPr>
          <w:rFonts w:ascii="Times New Roman" w:hAnsi="Times New Roman"/>
          <w:i/>
          <w:iCs/>
          <w:color w:val="000000"/>
          <w:sz w:val="24"/>
          <w:szCs w:val="24"/>
          <w:u w:val="single"/>
          <w:shd w:val="clear" w:color="auto" w:fill="FFFFFF"/>
        </w:rPr>
      </w:pPr>
      <w:r w:rsidRPr="003F5ABC">
        <w:rPr>
          <w:rFonts w:ascii="Times New Roman" w:hAnsi="Times New Roman"/>
          <w:i/>
          <w:sz w:val="24"/>
          <w:szCs w:val="24"/>
        </w:rPr>
        <w:t>Příspěvek na podporu zaměstnávání osob se zdravotním postižením v roce 2012.</w:t>
      </w:r>
      <w:r w:rsidRPr="003F5ABC">
        <w:rPr>
          <w:rFonts w:ascii="Times New Roman" w:hAnsi="Times New Roman"/>
          <w:sz w:val="24"/>
          <w:szCs w:val="24"/>
        </w:rPr>
        <w:t xml:space="preserve"> </w:t>
      </w:r>
      <w:r w:rsidRPr="003F5ABC">
        <w:rPr>
          <w:rFonts w:ascii="Times New Roman" w:hAnsi="Times New Roman"/>
          <w:sz w:val="24"/>
          <w:szCs w:val="24"/>
          <w:lang w:val="en-US"/>
        </w:rPr>
        <w:t>[online]</w:t>
      </w:r>
      <w:r w:rsidRPr="003F5ABC">
        <w:rPr>
          <w:rFonts w:ascii="Times New Roman" w:hAnsi="Times New Roman"/>
          <w:sz w:val="24"/>
          <w:szCs w:val="24"/>
        </w:rPr>
        <w:t xml:space="preserve">. MPSV.cz, 1. března 2014 </w:t>
      </w:r>
      <w:r w:rsidRPr="003F5ABC">
        <w:rPr>
          <w:rFonts w:ascii="Times New Roman" w:hAnsi="Times New Roman"/>
          <w:sz w:val="24"/>
          <w:szCs w:val="24"/>
          <w:lang w:val="en-US"/>
        </w:rPr>
        <w:t xml:space="preserve">[cit. 2. </w:t>
      </w:r>
      <w:proofErr w:type="gramStart"/>
      <w:r w:rsidRPr="003F5ABC">
        <w:rPr>
          <w:rFonts w:ascii="Times New Roman" w:hAnsi="Times New Roman"/>
          <w:sz w:val="24"/>
          <w:szCs w:val="24"/>
          <w:lang w:val="en-US"/>
        </w:rPr>
        <w:t>března</w:t>
      </w:r>
      <w:proofErr w:type="gramEnd"/>
      <w:r w:rsidRPr="003F5ABC">
        <w:rPr>
          <w:rFonts w:ascii="Times New Roman" w:hAnsi="Times New Roman"/>
          <w:sz w:val="24"/>
          <w:szCs w:val="24"/>
          <w:lang w:val="en-US"/>
        </w:rPr>
        <w:t xml:space="preserve"> 2014]. </w:t>
      </w:r>
      <w:r w:rsidRPr="003F5ABC">
        <w:rPr>
          <w:rFonts w:ascii="Times New Roman" w:hAnsi="Times New Roman"/>
          <w:sz w:val="24"/>
          <w:szCs w:val="24"/>
        </w:rPr>
        <w:t xml:space="preserve">Dostupné na </w:t>
      </w:r>
      <w:r w:rsidRPr="003F5ABC">
        <w:rPr>
          <w:rFonts w:ascii="Times New Roman" w:hAnsi="Times New Roman"/>
          <w:sz w:val="24"/>
          <w:szCs w:val="24"/>
          <w:u w:val="single"/>
        </w:rPr>
        <w:t>&lt; </w:t>
      </w:r>
      <w:r w:rsidRPr="003F5ABC">
        <w:rPr>
          <w:rFonts w:ascii="Times New Roman" w:hAnsi="Times New Roman"/>
          <w:color w:val="000000"/>
          <w:sz w:val="24"/>
          <w:szCs w:val="24"/>
          <w:u w:val="single"/>
          <w:shd w:val="clear" w:color="auto" w:fill="FFFFFF"/>
        </w:rPr>
        <w:t>http://www.mpsv.cz/cs/12639&gt;</w:t>
      </w:r>
      <w:r w:rsidRPr="003F5ABC">
        <w:rPr>
          <w:rFonts w:ascii="Times New Roman" w:hAnsi="Times New Roman"/>
          <w:i/>
          <w:iCs/>
          <w:color w:val="000000"/>
          <w:sz w:val="24"/>
          <w:szCs w:val="24"/>
          <w:u w:val="single"/>
          <w:shd w:val="clear" w:color="auto" w:fill="FFFFFF"/>
        </w:rPr>
        <w:t>.</w:t>
      </w:r>
    </w:p>
    <w:p w:rsidR="0019264C" w:rsidRPr="00B6735E" w:rsidRDefault="0019264C" w:rsidP="0017710C">
      <w:pPr>
        <w:spacing w:after="240"/>
        <w:jc w:val="both"/>
        <w:rPr>
          <w:rFonts w:ascii="Times New Roman" w:hAnsi="Times New Roman"/>
          <w:sz w:val="24"/>
          <w:szCs w:val="24"/>
          <w:u w:val="single"/>
          <w:lang w:val="en-US"/>
        </w:rPr>
      </w:pPr>
      <w:r w:rsidRPr="00B6735E">
        <w:rPr>
          <w:rFonts w:ascii="Times New Roman" w:hAnsi="Times New Roman"/>
          <w:sz w:val="24"/>
          <w:szCs w:val="24"/>
        </w:rPr>
        <w:lastRenderedPageBreak/>
        <w:t xml:space="preserve">VARVAŘOVSKÝ, Pavel.  </w:t>
      </w:r>
      <w:r w:rsidRPr="00B6735E">
        <w:rPr>
          <w:rFonts w:ascii="Times New Roman" w:hAnsi="Times New Roman"/>
          <w:i/>
          <w:sz w:val="24"/>
          <w:szCs w:val="24"/>
        </w:rPr>
        <w:t>Diskriminace na základě zdravotního postižení.</w:t>
      </w:r>
      <w:r w:rsidRPr="00B6735E">
        <w:rPr>
          <w:rFonts w:ascii="Times New Roman" w:hAnsi="Times New Roman"/>
          <w:sz w:val="24"/>
          <w:szCs w:val="24"/>
        </w:rPr>
        <w:t xml:space="preserve"> </w:t>
      </w:r>
      <w:r w:rsidRPr="00B6735E">
        <w:rPr>
          <w:rFonts w:ascii="Times New Roman" w:hAnsi="Times New Roman"/>
          <w:sz w:val="24"/>
          <w:szCs w:val="24"/>
          <w:lang w:val="en-US"/>
        </w:rPr>
        <w:t xml:space="preserve">[online]. [cit. 23. </w:t>
      </w:r>
      <w:proofErr w:type="gramStart"/>
      <w:r w:rsidRPr="00B6735E">
        <w:rPr>
          <w:rFonts w:ascii="Times New Roman" w:hAnsi="Times New Roman"/>
          <w:sz w:val="24"/>
          <w:szCs w:val="24"/>
          <w:lang w:val="en-US"/>
        </w:rPr>
        <w:t>března</w:t>
      </w:r>
      <w:proofErr w:type="gramEnd"/>
      <w:r w:rsidRPr="00B6735E">
        <w:rPr>
          <w:rFonts w:ascii="Times New Roman" w:hAnsi="Times New Roman"/>
          <w:sz w:val="24"/>
          <w:szCs w:val="24"/>
          <w:lang w:val="en-US"/>
        </w:rPr>
        <w:t xml:space="preserve"> 2014]. </w:t>
      </w:r>
      <w:r w:rsidRPr="00B6735E">
        <w:rPr>
          <w:rFonts w:ascii="Times New Roman" w:hAnsi="Times New Roman"/>
          <w:sz w:val="24"/>
          <w:szCs w:val="24"/>
        </w:rPr>
        <w:t xml:space="preserve">Dostupné z </w:t>
      </w:r>
      <w:r w:rsidRPr="00B6735E">
        <w:rPr>
          <w:rFonts w:ascii="Times New Roman" w:hAnsi="Times New Roman"/>
          <w:sz w:val="24"/>
          <w:szCs w:val="24"/>
          <w:u w:val="single"/>
        </w:rPr>
        <w:t>&lt;http://www.ochrance.cz/fileadmin/user_upload/DISKRIMINACE/Kauzy/prace/__217-11-DIS-JKV_12ZoS_-_neprijeti_uchazece_o_zamestnani_se_sluchovou_vadou.pdf</w:t>
      </w:r>
      <w:r w:rsidRPr="00B6735E">
        <w:rPr>
          <w:rFonts w:ascii="Times New Roman" w:hAnsi="Times New Roman"/>
          <w:sz w:val="24"/>
          <w:szCs w:val="24"/>
          <w:u w:val="single"/>
          <w:lang w:val="en-US"/>
        </w:rPr>
        <w:t>&gt;.</w:t>
      </w:r>
    </w:p>
    <w:p w:rsidR="0019264C" w:rsidRPr="00B6735E" w:rsidRDefault="0019264C" w:rsidP="0017710C">
      <w:pPr>
        <w:spacing w:after="240"/>
        <w:jc w:val="both"/>
        <w:rPr>
          <w:rFonts w:ascii="Times New Roman" w:hAnsi="Times New Roman"/>
          <w:sz w:val="24"/>
          <w:szCs w:val="24"/>
          <w:lang w:val="en-US"/>
        </w:rPr>
      </w:pPr>
      <w:r w:rsidRPr="00B6735E">
        <w:rPr>
          <w:rFonts w:ascii="Times New Roman" w:hAnsi="Times New Roman"/>
          <w:i/>
          <w:sz w:val="24"/>
          <w:szCs w:val="24"/>
        </w:rPr>
        <w:t>Vyloučené doby</w:t>
      </w:r>
      <w:r w:rsidRPr="00B6735E">
        <w:rPr>
          <w:rFonts w:ascii="Times New Roman" w:hAnsi="Times New Roman"/>
          <w:sz w:val="24"/>
          <w:szCs w:val="24"/>
        </w:rPr>
        <w:t xml:space="preserve">. [online]. Sagit.cz, 13. 3. 2014 [cit. 14. 3. 2014] Dostupné z </w:t>
      </w:r>
      <w:r w:rsidRPr="00B6735E">
        <w:rPr>
          <w:rFonts w:ascii="Times New Roman" w:hAnsi="Times New Roman"/>
          <w:sz w:val="24"/>
          <w:szCs w:val="24"/>
          <w:u w:val="single"/>
        </w:rPr>
        <w:t>&lt;http://www.sagit.cz/pages/lexikonheslatxt.asp?cd=154&amp;typ=r&amp;levelid=sz_556.htm</w:t>
      </w:r>
      <w:r w:rsidRPr="00B6735E">
        <w:rPr>
          <w:rFonts w:ascii="Times New Roman" w:hAnsi="Times New Roman"/>
          <w:sz w:val="24"/>
          <w:szCs w:val="24"/>
          <w:u w:val="single"/>
          <w:lang w:val="en-US"/>
        </w:rPr>
        <w:t>&gt;.</w:t>
      </w:r>
    </w:p>
    <w:p w:rsidR="0019264C" w:rsidRPr="00B6735E" w:rsidRDefault="0019264C" w:rsidP="0017710C">
      <w:pPr>
        <w:spacing w:after="240"/>
        <w:jc w:val="both"/>
        <w:rPr>
          <w:rFonts w:ascii="Times New Roman" w:hAnsi="Times New Roman"/>
          <w:sz w:val="24"/>
          <w:szCs w:val="24"/>
          <w:u w:val="single"/>
          <w:lang w:val="en-US"/>
        </w:rPr>
      </w:pPr>
      <w:r w:rsidRPr="00B6735E">
        <w:rPr>
          <w:rFonts w:ascii="Times New Roman" w:hAnsi="Times New Roman"/>
          <w:i/>
          <w:sz w:val="24"/>
          <w:szCs w:val="24"/>
        </w:rPr>
        <w:t>Vyměřovací základ</w:t>
      </w:r>
      <w:r w:rsidRPr="00B6735E">
        <w:rPr>
          <w:rFonts w:ascii="Times New Roman" w:hAnsi="Times New Roman"/>
          <w:sz w:val="24"/>
          <w:szCs w:val="24"/>
        </w:rPr>
        <w:t>. [online]. Sagit.cz, 13. 3. 2014 [cit. 14. 3. 2014] Dostupné z</w:t>
      </w:r>
      <w:r w:rsidRPr="00B6735E">
        <w:rPr>
          <w:rFonts w:ascii="Times New Roman" w:hAnsi="Times New Roman"/>
          <w:sz w:val="24"/>
          <w:szCs w:val="24"/>
          <w:lang w:val="en-US"/>
        </w:rPr>
        <w:t xml:space="preserve"> </w:t>
      </w:r>
      <w:r w:rsidRPr="00B6735E">
        <w:rPr>
          <w:rFonts w:ascii="Times New Roman" w:hAnsi="Times New Roman"/>
          <w:sz w:val="24"/>
          <w:szCs w:val="24"/>
          <w:u w:val="single"/>
          <w:lang w:val="en-US"/>
        </w:rPr>
        <w:t>&lt;http://www.sagit.cz/pages/lexikonheslatxt.asp?sn=y&amp;hledany=vym%EC%F8ovac%ED+z%E1klad&amp;cd=154&amp;typ=r&amp;levelid=sz_559.htm &gt;.</w:t>
      </w:r>
    </w:p>
    <w:p w:rsidR="0019264C" w:rsidRPr="0017710C" w:rsidRDefault="0019264C" w:rsidP="0017710C">
      <w:pPr>
        <w:spacing w:after="240"/>
        <w:jc w:val="both"/>
        <w:rPr>
          <w:rFonts w:ascii="Times New Roman" w:hAnsi="Times New Roman"/>
          <w:sz w:val="24"/>
          <w:szCs w:val="24"/>
          <w:lang w:val="en-US"/>
        </w:rPr>
      </w:pPr>
      <w:r w:rsidRPr="0017710C">
        <w:rPr>
          <w:rFonts w:ascii="Times New Roman" w:hAnsi="Times New Roman"/>
          <w:i/>
          <w:sz w:val="24"/>
          <w:szCs w:val="24"/>
        </w:rPr>
        <w:t>Výroční zpráva 2012</w:t>
      </w:r>
      <w:r w:rsidRPr="0017710C">
        <w:rPr>
          <w:rFonts w:ascii="Times New Roman" w:hAnsi="Times New Roman"/>
          <w:sz w:val="24"/>
          <w:szCs w:val="24"/>
        </w:rPr>
        <w:t xml:space="preserve"> [online]. CSSZ.cz, 22. března 2014, [cit. 23. března 2014]. </w:t>
      </w:r>
      <w:proofErr w:type="gramStart"/>
      <w:r w:rsidRPr="0017710C">
        <w:rPr>
          <w:rFonts w:ascii="Times New Roman" w:hAnsi="Times New Roman"/>
          <w:sz w:val="24"/>
          <w:szCs w:val="24"/>
        </w:rPr>
        <w:t>s.</w:t>
      </w:r>
      <w:proofErr w:type="gramEnd"/>
      <w:r w:rsidRPr="0017710C">
        <w:rPr>
          <w:rFonts w:ascii="Times New Roman" w:hAnsi="Times New Roman"/>
          <w:sz w:val="24"/>
          <w:szCs w:val="24"/>
        </w:rPr>
        <w:t xml:space="preserve"> 13. Dostupné z </w:t>
      </w:r>
      <w:r w:rsidRPr="0017710C">
        <w:rPr>
          <w:rFonts w:ascii="Times New Roman" w:hAnsi="Times New Roman"/>
          <w:sz w:val="24"/>
          <w:szCs w:val="24"/>
          <w:u w:val="single"/>
          <w:lang w:val="en-US"/>
        </w:rPr>
        <w:t>&lt;</w:t>
      </w:r>
      <w:r w:rsidRPr="0017710C">
        <w:rPr>
          <w:rFonts w:ascii="Times New Roman" w:hAnsi="Times New Roman"/>
          <w:sz w:val="24"/>
          <w:szCs w:val="24"/>
          <w:u w:val="single"/>
        </w:rPr>
        <w:t>http://www.cssz.cz/NR/rdonlyres/A1301F7E-24AD-4CF9-8650-52EE3B158EE2/0/cssz_vz_2012.pdf</w:t>
      </w:r>
      <w:r w:rsidRPr="0017710C">
        <w:rPr>
          <w:rFonts w:ascii="Times New Roman" w:hAnsi="Times New Roman"/>
          <w:sz w:val="24"/>
          <w:szCs w:val="24"/>
          <w:u w:val="single"/>
          <w:lang w:val="en-US"/>
        </w:rPr>
        <w:t>&gt;.</w:t>
      </w:r>
    </w:p>
    <w:p w:rsidR="0019264C" w:rsidRPr="0017710C" w:rsidRDefault="0019264C" w:rsidP="0017710C">
      <w:pPr>
        <w:jc w:val="both"/>
        <w:rPr>
          <w:rFonts w:ascii="Times New Roman" w:hAnsi="Times New Roman"/>
          <w:bCs/>
          <w:sz w:val="24"/>
          <w:szCs w:val="24"/>
        </w:rPr>
      </w:pPr>
      <w:bookmarkStart w:id="68" w:name="_Toc383979670"/>
      <w:bookmarkStart w:id="69" w:name="_Toc383981429"/>
      <w:r w:rsidRPr="0017710C">
        <w:rPr>
          <w:rFonts w:ascii="Times New Roman" w:hAnsi="Times New Roman"/>
          <w:bCs/>
          <w:i/>
          <w:sz w:val="24"/>
          <w:szCs w:val="24"/>
        </w:rPr>
        <w:t>Zaměstnání v invalidním důchodu</w:t>
      </w:r>
      <w:r w:rsidRPr="0017710C">
        <w:rPr>
          <w:rFonts w:ascii="Times New Roman" w:hAnsi="Times New Roman"/>
          <w:bCs/>
          <w:sz w:val="24"/>
          <w:szCs w:val="24"/>
        </w:rPr>
        <w:t xml:space="preserve"> [online]. Důchody-duchodci.cz, 2. března 2014 [cit. 3. března 2014]. Dostupné na </w:t>
      </w:r>
      <w:r w:rsidRPr="0017710C">
        <w:rPr>
          <w:rFonts w:ascii="Times New Roman" w:hAnsi="Times New Roman"/>
          <w:bCs/>
          <w:sz w:val="24"/>
          <w:szCs w:val="24"/>
          <w:u w:val="single"/>
        </w:rPr>
        <w:t>&lt;</w:t>
      </w:r>
      <w:hyperlink r:id="rId12" w:history="1">
        <w:r w:rsidRPr="0017710C">
          <w:rPr>
            <w:rFonts w:ascii="Times New Roman" w:hAnsi="Times New Roman"/>
            <w:bCs/>
            <w:sz w:val="24"/>
            <w:szCs w:val="24"/>
            <w:u w:val="single"/>
          </w:rPr>
          <w:t>http://www.duchody-duchodci.cz/invalidni-duchod-a-prijem.php</w:t>
        </w:r>
      </w:hyperlink>
      <w:r w:rsidRPr="0017710C">
        <w:rPr>
          <w:rFonts w:ascii="Times New Roman" w:hAnsi="Times New Roman"/>
          <w:bCs/>
          <w:sz w:val="24"/>
          <w:szCs w:val="24"/>
          <w:u w:val="single"/>
        </w:rPr>
        <w:t>&gt;.</w:t>
      </w:r>
      <w:bookmarkEnd w:id="68"/>
      <w:bookmarkEnd w:id="69"/>
    </w:p>
    <w:p w:rsidR="0019264C" w:rsidRPr="00B6735E" w:rsidRDefault="0019264C" w:rsidP="0017710C">
      <w:pPr>
        <w:jc w:val="both"/>
        <w:rPr>
          <w:rFonts w:ascii="Times New Roman" w:hAnsi="Times New Roman"/>
          <w:sz w:val="24"/>
          <w:szCs w:val="24"/>
        </w:rPr>
      </w:pPr>
      <w:r w:rsidRPr="00B6735E">
        <w:rPr>
          <w:rFonts w:ascii="Times New Roman" w:hAnsi="Times New Roman"/>
          <w:i/>
          <w:sz w:val="24"/>
          <w:szCs w:val="24"/>
        </w:rPr>
        <w:t>Zrušení právní úpravy přechodu z pracovní neschopnosti do invalidity</w:t>
      </w:r>
      <w:r w:rsidRPr="00B6735E">
        <w:rPr>
          <w:rFonts w:ascii="Times New Roman" w:hAnsi="Times New Roman"/>
          <w:sz w:val="24"/>
          <w:szCs w:val="24"/>
        </w:rPr>
        <w:t xml:space="preserve">. [online]. CSSZ.cz, 7. března 2014 [Cit. 8. března 2014].  Dostupné z </w:t>
      </w:r>
      <w:r w:rsidRPr="00B6735E">
        <w:rPr>
          <w:rFonts w:ascii="Times New Roman" w:hAnsi="Times New Roman"/>
          <w:sz w:val="24"/>
          <w:szCs w:val="24"/>
          <w:u w:val="single"/>
        </w:rPr>
        <w:t>&lt;http://www.cssz.cz/cz/duchodove-pojisteni/davky/zruseni-pravni-upravy-prechodu-z-pracovni-neschopnosti-do-invalidity.htm&gt;.</w:t>
      </w:r>
    </w:p>
    <w:p w:rsidR="0019264C" w:rsidRDefault="0019264C" w:rsidP="0017710C">
      <w:pPr>
        <w:rPr>
          <w:rFonts w:ascii="Times New Roman" w:hAnsi="Times New Roman"/>
          <w:b/>
          <w:sz w:val="32"/>
          <w:szCs w:val="32"/>
        </w:rPr>
      </w:pPr>
    </w:p>
    <w:p w:rsidR="0019264C" w:rsidRDefault="0019264C" w:rsidP="0017710C">
      <w:pPr>
        <w:rPr>
          <w:rFonts w:ascii="Times New Roman" w:hAnsi="Times New Roman"/>
          <w:b/>
          <w:sz w:val="32"/>
          <w:szCs w:val="32"/>
        </w:rPr>
      </w:pPr>
    </w:p>
    <w:p w:rsidR="0019264C" w:rsidRDefault="0019264C" w:rsidP="0017710C">
      <w:pPr>
        <w:rPr>
          <w:rFonts w:ascii="Times New Roman" w:hAnsi="Times New Roman"/>
          <w:b/>
          <w:sz w:val="32"/>
          <w:szCs w:val="32"/>
        </w:rPr>
      </w:pPr>
    </w:p>
    <w:p w:rsidR="0019264C" w:rsidRDefault="0019264C" w:rsidP="0017710C">
      <w:pPr>
        <w:rPr>
          <w:rFonts w:ascii="Times New Roman" w:hAnsi="Times New Roman"/>
          <w:b/>
          <w:sz w:val="32"/>
          <w:szCs w:val="32"/>
        </w:rPr>
      </w:pPr>
    </w:p>
    <w:p w:rsidR="0019264C" w:rsidRDefault="0019264C" w:rsidP="0017710C">
      <w:pPr>
        <w:rPr>
          <w:rFonts w:ascii="Times New Roman" w:hAnsi="Times New Roman"/>
          <w:b/>
          <w:sz w:val="32"/>
          <w:szCs w:val="32"/>
        </w:rPr>
      </w:pPr>
    </w:p>
    <w:p w:rsidR="00B6735E" w:rsidRDefault="00B6735E" w:rsidP="0017710C">
      <w:pPr>
        <w:rPr>
          <w:rFonts w:ascii="Times New Roman" w:hAnsi="Times New Roman"/>
          <w:b/>
          <w:sz w:val="32"/>
          <w:szCs w:val="32"/>
        </w:rPr>
      </w:pPr>
    </w:p>
    <w:p w:rsidR="00B6735E" w:rsidRDefault="00B6735E" w:rsidP="0017710C">
      <w:pPr>
        <w:rPr>
          <w:rFonts w:ascii="Times New Roman" w:hAnsi="Times New Roman"/>
          <w:b/>
          <w:sz w:val="32"/>
          <w:szCs w:val="32"/>
        </w:rPr>
      </w:pPr>
    </w:p>
    <w:p w:rsidR="00B6735E" w:rsidRDefault="00B6735E" w:rsidP="0017710C">
      <w:pPr>
        <w:rPr>
          <w:rFonts w:ascii="Times New Roman" w:hAnsi="Times New Roman"/>
          <w:b/>
          <w:sz w:val="32"/>
          <w:szCs w:val="32"/>
        </w:rPr>
      </w:pPr>
    </w:p>
    <w:p w:rsidR="00B6735E" w:rsidRDefault="00B6735E" w:rsidP="0017710C">
      <w:pPr>
        <w:rPr>
          <w:rFonts w:ascii="Times New Roman" w:hAnsi="Times New Roman"/>
          <w:b/>
          <w:sz w:val="32"/>
          <w:szCs w:val="32"/>
        </w:rPr>
      </w:pPr>
    </w:p>
    <w:p w:rsidR="0017710C" w:rsidRDefault="0017710C" w:rsidP="0017710C">
      <w:pPr>
        <w:rPr>
          <w:rFonts w:ascii="Times New Roman" w:hAnsi="Times New Roman"/>
          <w:b/>
          <w:sz w:val="32"/>
          <w:szCs w:val="32"/>
        </w:rPr>
      </w:pPr>
    </w:p>
    <w:p w:rsidR="0017710C" w:rsidRDefault="0017710C" w:rsidP="0017710C">
      <w:pPr>
        <w:rPr>
          <w:rFonts w:ascii="Times New Roman" w:hAnsi="Times New Roman"/>
          <w:b/>
          <w:sz w:val="32"/>
          <w:szCs w:val="32"/>
        </w:rPr>
      </w:pPr>
    </w:p>
    <w:p w:rsidR="0017710C" w:rsidRDefault="0017710C" w:rsidP="0017710C">
      <w:pPr>
        <w:rPr>
          <w:rFonts w:ascii="Times New Roman" w:hAnsi="Times New Roman"/>
          <w:b/>
          <w:sz w:val="32"/>
          <w:szCs w:val="32"/>
        </w:rPr>
      </w:pPr>
    </w:p>
    <w:p w:rsidR="0017710C" w:rsidRDefault="0017710C" w:rsidP="0017710C">
      <w:pPr>
        <w:rPr>
          <w:rFonts w:ascii="Times New Roman" w:hAnsi="Times New Roman"/>
          <w:b/>
          <w:sz w:val="32"/>
          <w:szCs w:val="32"/>
        </w:rPr>
      </w:pPr>
    </w:p>
    <w:p w:rsidR="0019264C" w:rsidRPr="001D5FE0" w:rsidRDefault="0019264C" w:rsidP="005D7E7A">
      <w:pPr>
        <w:pStyle w:val="Nadpis1"/>
        <w:rPr>
          <w:rFonts w:ascii="Times New Roman" w:hAnsi="Times New Roman"/>
          <w:color w:val="auto"/>
          <w:sz w:val="32"/>
          <w:szCs w:val="32"/>
        </w:rPr>
      </w:pPr>
      <w:bookmarkStart w:id="70" w:name="_Toc383981430"/>
      <w:r w:rsidRPr="001D5FE0">
        <w:rPr>
          <w:rFonts w:ascii="Times New Roman" w:hAnsi="Times New Roman"/>
          <w:color w:val="auto"/>
          <w:sz w:val="32"/>
          <w:szCs w:val="32"/>
        </w:rPr>
        <w:lastRenderedPageBreak/>
        <w:t>Shrnutí</w:t>
      </w:r>
      <w:bookmarkEnd w:id="70"/>
    </w:p>
    <w:p w:rsidR="0019264C" w:rsidRDefault="0019264C" w:rsidP="0083705C">
      <w:pPr>
        <w:spacing w:line="360" w:lineRule="auto"/>
        <w:jc w:val="both"/>
        <w:rPr>
          <w:rFonts w:ascii="Times New Roman" w:hAnsi="Times New Roman"/>
          <w:sz w:val="24"/>
          <w:szCs w:val="24"/>
        </w:rPr>
      </w:pPr>
      <w:r>
        <w:rPr>
          <w:rFonts w:ascii="Times New Roman" w:hAnsi="Times New Roman"/>
          <w:sz w:val="24"/>
          <w:szCs w:val="24"/>
        </w:rPr>
        <w:tab/>
        <w:t xml:space="preserve">Autorka této diplomové práce pojednává o úpravě invalidního důchodu v České republice. Hlavním cílem této práce je přiblížit problematiku invalidních důchodů, vymezit stěžejní pojmy a zákonné podmínky pro získání nároku na dávku invalidního důchodu a v neposlední řadě rovněž vymezení takzvané důchodové formule sloužící k výpočtu důchodové dávky. Významná pasáž práce je věnována problematice zaměstnávání zdravotně postižených osob, možnosti uplatnění těchto osob na trhu práce, vymezení nástrojů státu na podporu zaměstnávání invalidních osob a nástrojů k zamezení diskriminace těchto osob. </w:t>
      </w:r>
    </w:p>
    <w:p w:rsidR="0019264C" w:rsidRDefault="0019264C" w:rsidP="008E7E10">
      <w:pPr>
        <w:spacing w:after="120" w:line="360" w:lineRule="auto"/>
        <w:jc w:val="both"/>
        <w:rPr>
          <w:rFonts w:ascii="Times New Roman" w:hAnsi="Times New Roman"/>
          <w:sz w:val="24"/>
          <w:szCs w:val="24"/>
        </w:rPr>
      </w:pPr>
      <w:r>
        <w:rPr>
          <w:rFonts w:ascii="Times New Roman" w:hAnsi="Times New Roman"/>
          <w:sz w:val="24"/>
          <w:szCs w:val="24"/>
        </w:rPr>
        <w:tab/>
        <w:t xml:space="preserve">Práce vychází zejména ze znění zákonů, upravujících tuto problematiku. Stěžejním je zákon č. 155/1995 Sb., o důchodovém pojištění, dále zákon č. 582/1991 Sb., o organizaci a provádění důchodového pojištění a z podzákonných právních předpisů je významným zdrojem vyhláška č. </w:t>
      </w:r>
      <w:hyperlink r:id="rId13" w:history="1">
        <w:r w:rsidRPr="00E30B09">
          <w:rPr>
            <w:rFonts w:ascii="Times New Roman" w:hAnsi="Times New Roman"/>
            <w:sz w:val="24"/>
            <w:szCs w:val="24"/>
          </w:rPr>
          <w:t>359/2009 Sb.</w:t>
        </w:r>
      </w:hyperlink>
      <w:r w:rsidRPr="00E30B09">
        <w:rPr>
          <w:rFonts w:ascii="Times New Roman" w:hAnsi="Times New Roman"/>
          <w:sz w:val="24"/>
          <w:szCs w:val="24"/>
        </w:rPr>
        <w:t>, o posuzování invalidity</w:t>
      </w:r>
      <w:r>
        <w:rPr>
          <w:rFonts w:ascii="Times New Roman" w:hAnsi="Times New Roman"/>
          <w:sz w:val="24"/>
          <w:szCs w:val="24"/>
        </w:rPr>
        <w:t>. Práce je vypracována k právnímu stavu platnému k 1. lednu 2014.</w:t>
      </w:r>
    </w:p>
    <w:p w:rsidR="0019264C" w:rsidRDefault="0019264C" w:rsidP="00BD0B96">
      <w:pPr>
        <w:tabs>
          <w:tab w:val="left" w:pos="8460"/>
        </w:tabs>
        <w:spacing w:line="360" w:lineRule="auto"/>
        <w:jc w:val="both"/>
        <w:rPr>
          <w:rFonts w:ascii="Times New Roman" w:hAnsi="Times New Roman"/>
          <w:b/>
          <w:sz w:val="32"/>
          <w:szCs w:val="32"/>
        </w:rPr>
      </w:pPr>
    </w:p>
    <w:p w:rsidR="0019264C" w:rsidRPr="001D5FE0" w:rsidRDefault="0019264C" w:rsidP="005D7E7A">
      <w:pPr>
        <w:pStyle w:val="Nadpis1"/>
        <w:rPr>
          <w:rFonts w:ascii="Times New Roman" w:hAnsi="Times New Roman"/>
          <w:color w:val="auto"/>
          <w:sz w:val="32"/>
          <w:szCs w:val="32"/>
        </w:rPr>
      </w:pPr>
      <w:bookmarkStart w:id="71" w:name="_Toc383981431"/>
      <w:proofErr w:type="spellStart"/>
      <w:r w:rsidRPr="001D5FE0">
        <w:rPr>
          <w:rFonts w:ascii="Times New Roman" w:hAnsi="Times New Roman"/>
          <w:color w:val="auto"/>
          <w:sz w:val="32"/>
          <w:szCs w:val="32"/>
        </w:rPr>
        <w:t>Summary</w:t>
      </w:r>
      <w:bookmarkEnd w:id="71"/>
      <w:proofErr w:type="spellEnd"/>
    </w:p>
    <w:p w:rsidR="0019264C" w:rsidRDefault="0019264C" w:rsidP="00030CA6">
      <w:pPr>
        <w:tabs>
          <w:tab w:val="left" w:pos="709"/>
        </w:tabs>
        <w:spacing w:line="360" w:lineRule="auto"/>
        <w:jc w:val="both"/>
        <w:rPr>
          <w:rFonts w:ascii="Times New Roman" w:hAnsi="Times New Roman"/>
          <w:sz w:val="24"/>
          <w:szCs w:val="24"/>
        </w:rPr>
      </w:pPr>
      <w:r>
        <w:rPr>
          <w:rFonts w:ascii="Times New Roman" w:hAnsi="Times New Roman"/>
          <w:sz w:val="24"/>
          <w:szCs w:val="24"/>
        </w:rPr>
        <w:tab/>
      </w:r>
      <w:r w:rsidRPr="00F7034B">
        <w:rPr>
          <w:rFonts w:ascii="Times New Roman" w:hAnsi="Times New Roman"/>
          <w:sz w:val="24"/>
          <w:szCs w:val="24"/>
        </w:rPr>
        <w:t xml:space="preserve">The </w:t>
      </w:r>
      <w:proofErr w:type="spellStart"/>
      <w:r w:rsidRPr="00F7034B">
        <w:rPr>
          <w:rFonts w:ascii="Times New Roman" w:hAnsi="Times New Roman"/>
          <w:sz w:val="24"/>
          <w:szCs w:val="24"/>
        </w:rPr>
        <w:t>author</w:t>
      </w:r>
      <w:proofErr w:type="spellEnd"/>
      <w:r w:rsidRPr="00F7034B">
        <w:rPr>
          <w:rFonts w:ascii="Times New Roman" w:hAnsi="Times New Roman"/>
          <w:sz w:val="24"/>
          <w:szCs w:val="24"/>
        </w:rPr>
        <w:t xml:space="preserve"> of </w:t>
      </w:r>
      <w:proofErr w:type="spellStart"/>
      <w:r w:rsidRPr="00F7034B">
        <w:rPr>
          <w:rFonts w:ascii="Times New Roman" w:hAnsi="Times New Roman"/>
          <w:sz w:val="24"/>
          <w:szCs w:val="24"/>
        </w:rPr>
        <w:t>this</w:t>
      </w:r>
      <w:proofErr w:type="spellEnd"/>
      <w:r w:rsidRPr="00F7034B">
        <w:rPr>
          <w:rFonts w:ascii="Times New Roman" w:hAnsi="Times New Roman"/>
          <w:sz w:val="24"/>
          <w:szCs w:val="24"/>
        </w:rPr>
        <w:t xml:space="preserve"> thes</w:t>
      </w:r>
      <w:r>
        <w:rPr>
          <w:rFonts w:ascii="Times New Roman" w:hAnsi="Times New Roman"/>
          <w:sz w:val="24"/>
          <w:szCs w:val="24"/>
        </w:rPr>
        <w:t>i</w:t>
      </w:r>
      <w:r w:rsidRPr="00F7034B">
        <w:rPr>
          <w:rFonts w:ascii="Times New Roman" w:hAnsi="Times New Roman"/>
          <w:sz w:val="24"/>
          <w:szCs w:val="24"/>
        </w:rPr>
        <w:t>s</w:t>
      </w:r>
      <w:r>
        <w:rPr>
          <w:rFonts w:ascii="Times New Roman" w:hAnsi="Times New Roman"/>
          <w:sz w:val="24"/>
          <w:szCs w:val="24"/>
        </w:rPr>
        <w:t xml:space="preserve"> </w:t>
      </w:r>
      <w:proofErr w:type="spellStart"/>
      <w:r w:rsidRPr="00030CA6">
        <w:rPr>
          <w:rFonts w:ascii="Times New Roman" w:hAnsi="Times New Roman"/>
          <w:sz w:val="24"/>
          <w:szCs w:val="24"/>
        </w:rPr>
        <w:t>deals</w:t>
      </w:r>
      <w:proofErr w:type="spellEnd"/>
      <w:r w:rsidRPr="00030CA6">
        <w:rPr>
          <w:rFonts w:ascii="Times New Roman" w:hAnsi="Times New Roman"/>
          <w:sz w:val="24"/>
          <w:szCs w:val="24"/>
        </w:rPr>
        <w:t xml:space="preserve"> </w:t>
      </w:r>
      <w:proofErr w:type="spellStart"/>
      <w:r w:rsidRPr="00030CA6">
        <w:rPr>
          <w:rFonts w:ascii="Times New Roman" w:hAnsi="Times New Roman"/>
          <w:sz w:val="24"/>
          <w:szCs w:val="24"/>
        </w:rPr>
        <w:t>with</w:t>
      </w:r>
      <w:proofErr w:type="spellEnd"/>
      <w:r w:rsidRPr="00030CA6">
        <w:rPr>
          <w:rFonts w:ascii="Times New Roman" w:hAnsi="Times New Roman"/>
          <w:sz w:val="24"/>
          <w:szCs w:val="24"/>
        </w:rPr>
        <w:t xml:space="preserve"> the </w:t>
      </w:r>
      <w:proofErr w:type="spellStart"/>
      <w:r w:rsidRPr="00030CA6">
        <w:rPr>
          <w:rFonts w:ascii="Times New Roman" w:hAnsi="Times New Roman"/>
          <w:sz w:val="24"/>
          <w:szCs w:val="24"/>
        </w:rPr>
        <w:t>legal</w:t>
      </w:r>
      <w:proofErr w:type="spellEnd"/>
      <w:r w:rsidRPr="00030CA6">
        <w:rPr>
          <w:rFonts w:ascii="Times New Roman" w:hAnsi="Times New Roman"/>
          <w:sz w:val="24"/>
          <w:szCs w:val="24"/>
        </w:rPr>
        <w:t xml:space="preserve"> </w:t>
      </w:r>
      <w:proofErr w:type="spellStart"/>
      <w:r w:rsidRPr="00030CA6">
        <w:rPr>
          <w:rFonts w:ascii="Times New Roman" w:hAnsi="Times New Roman"/>
          <w:sz w:val="24"/>
          <w:szCs w:val="24"/>
        </w:rPr>
        <w:t>regulations</w:t>
      </w:r>
      <w:proofErr w:type="spellEnd"/>
      <w:r w:rsidRPr="00030CA6">
        <w:rPr>
          <w:rFonts w:ascii="Times New Roman" w:hAnsi="Times New Roman"/>
          <w:sz w:val="24"/>
          <w:szCs w:val="24"/>
        </w:rPr>
        <w:t xml:space="preserve"> of </w:t>
      </w:r>
      <w:proofErr w:type="spellStart"/>
      <w:r w:rsidRPr="00030CA6">
        <w:rPr>
          <w:rFonts w:ascii="Times New Roman" w:hAnsi="Times New Roman"/>
          <w:sz w:val="24"/>
          <w:szCs w:val="24"/>
        </w:rPr>
        <w:t>disability</w:t>
      </w:r>
      <w:proofErr w:type="spellEnd"/>
      <w:r w:rsidRPr="00030CA6">
        <w:rPr>
          <w:rFonts w:ascii="Times New Roman" w:hAnsi="Times New Roman"/>
          <w:sz w:val="24"/>
          <w:szCs w:val="24"/>
        </w:rPr>
        <w:t xml:space="preserve"> pension in the </w:t>
      </w:r>
      <w:proofErr w:type="spellStart"/>
      <w:r w:rsidRPr="00030CA6">
        <w:rPr>
          <w:rFonts w:ascii="Times New Roman" w:hAnsi="Times New Roman"/>
          <w:sz w:val="24"/>
          <w:szCs w:val="24"/>
        </w:rPr>
        <w:t>Czech</w:t>
      </w:r>
      <w:proofErr w:type="spellEnd"/>
      <w:r w:rsidRPr="00030CA6">
        <w:rPr>
          <w:rFonts w:ascii="Times New Roman" w:hAnsi="Times New Roman"/>
          <w:sz w:val="24"/>
          <w:szCs w:val="24"/>
        </w:rPr>
        <w:t xml:space="preserve"> </w:t>
      </w:r>
      <w:proofErr w:type="spellStart"/>
      <w:r w:rsidRPr="00030CA6">
        <w:rPr>
          <w:rFonts w:ascii="Times New Roman" w:hAnsi="Times New Roman"/>
          <w:sz w:val="24"/>
          <w:szCs w:val="24"/>
        </w:rPr>
        <w:t>Republic</w:t>
      </w:r>
      <w:proofErr w:type="spellEnd"/>
      <w:r>
        <w:rPr>
          <w:rFonts w:ascii="Times New Roman" w:hAnsi="Times New Roman"/>
          <w:sz w:val="24"/>
          <w:szCs w:val="24"/>
        </w:rPr>
        <w:t>.</w:t>
      </w:r>
      <w:r>
        <w:rPr>
          <w:rFonts w:ascii="Times New Roman" w:hAnsi="Times New Roman"/>
          <w:sz w:val="20"/>
          <w:szCs w:val="20"/>
        </w:rPr>
        <w:t xml:space="preserve"> </w:t>
      </w:r>
      <w:r w:rsidRPr="00030CA6">
        <w:rPr>
          <w:rFonts w:ascii="Times New Roman" w:hAnsi="Times New Roman"/>
          <w:sz w:val="24"/>
          <w:szCs w:val="24"/>
        </w:rPr>
        <w:t xml:space="preserve">The main </w:t>
      </w:r>
      <w:proofErr w:type="spellStart"/>
      <w:r w:rsidRPr="00030CA6">
        <w:rPr>
          <w:rFonts w:ascii="Times New Roman" w:hAnsi="Times New Roman"/>
          <w:sz w:val="24"/>
          <w:szCs w:val="24"/>
        </w:rPr>
        <w:t>purpose</w:t>
      </w:r>
      <w:proofErr w:type="spellEnd"/>
      <w:r w:rsidRPr="00030CA6">
        <w:rPr>
          <w:rFonts w:ascii="Times New Roman" w:hAnsi="Times New Roman"/>
          <w:sz w:val="24"/>
          <w:szCs w:val="24"/>
        </w:rPr>
        <w:t xml:space="preserve"> of </w:t>
      </w:r>
      <w:proofErr w:type="spellStart"/>
      <w:r w:rsidRPr="00030CA6">
        <w:rPr>
          <w:rFonts w:ascii="Times New Roman" w:hAnsi="Times New Roman"/>
          <w:sz w:val="24"/>
          <w:szCs w:val="24"/>
        </w:rPr>
        <w:t>this</w:t>
      </w:r>
      <w:proofErr w:type="spellEnd"/>
      <w:r w:rsidRPr="00030CA6">
        <w:rPr>
          <w:rFonts w:ascii="Times New Roman" w:hAnsi="Times New Roman"/>
          <w:sz w:val="24"/>
          <w:szCs w:val="24"/>
        </w:rPr>
        <w:t xml:space="preserve"> thes</w:t>
      </w:r>
      <w:r w:rsidR="00D72FF9">
        <w:rPr>
          <w:rFonts w:ascii="Times New Roman" w:hAnsi="Times New Roman"/>
          <w:sz w:val="24"/>
          <w:szCs w:val="24"/>
        </w:rPr>
        <w:t>i</w:t>
      </w:r>
      <w:r w:rsidRPr="00030CA6">
        <w:rPr>
          <w:rFonts w:ascii="Times New Roman" w:hAnsi="Times New Roman"/>
          <w:sz w:val="24"/>
          <w:szCs w:val="24"/>
        </w:rPr>
        <w:t xml:space="preserve">s is to </w:t>
      </w:r>
      <w:proofErr w:type="spellStart"/>
      <w:r w:rsidR="00C47428">
        <w:rPr>
          <w:rFonts w:ascii="Times New Roman" w:hAnsi="Times New Roman"/>
          <w:sz w:val="24"/>
          <w:szCs w:val="24"/>
        </w:rPr>
        <w:t>describe</w:t>
      </w:r>
      <w:proofErr w:type="spellEnd"/>
      <w:r w:rsidR="00C47428">
        <w:rPr>
          <w:rFonts w:ascii="Times New Roman" w:hAnsi="Times New Roman"/>
          <w:sz w:val="24"/>
          <w:szCs w:val="24"/>
        </w:rPr>
        <w:t xml:space="preserve"> the </w:t>
      </w:r>
      <w:proofErr w:type="spellStart"/>
      <w:r w:rsidR="00C47428">
        <w:rPr>
          <w:rFonts w:ascii="Times New Roman" w:hAnsi="Times New Roman"/>
          <w:sz w:val="24"/>
          <w:szCs w:val="24"/>
        </w:rPr>
        <w:t>disability</w:t>
      </w:r>
      <w:proofErr w:type="spellEnd"/>
      <w:r w:rsidR="00C47428">
        <w:rPr>
          <w:rFonts w:ascii="Times New Roman" w:hAnsi="Times New Roman"/>
          <w:sz w:val="24"/>
          <w:szCs w:val="24"/>
        </w:rPr>
        <w:t xml:space="preserve"> pension</w:t>
      </w:r>
      <w:r w:rsidRPr="00030CA6">
        <w:rPr>
          <w:rFonts w:ascii="Times New Roman" w:hAnsi="Times New Roman"/>
          <w:sz w:val="24"/>
          <w:szCs w:val="24"/>
        </w:rPr>
        <w:t xml:space="preserve">, </w:t>
      </w:r>
      <w:proofErr w:type="spellStart"/>
      <w:r w:rsidRPr="00030CA6">
        <w:rPr>
          <w:rFonts w:ascii="Times New Roman" w:hAnsi="Times New Roman"/>
          <w:sz w:val="24"/>
          <w:szCs w:val="24"/>
        </w:rPr>
        <w:t>define</w:t>
      </w:r>
      <w:proofErr w:type="spellEnd"/>
      <w:r w:rsidRPr="00030CA6">
        <w:rPr>
          <w:rFonts w:ascii="Times New Roman" w:hAnsi="Times New Roman"/>
          <w:sz w:val="24"/>
          <w:szCs w:val="24"/>
        </w:rPr>
        <w:t xml:space="preserve"> the basic </w:t>
      </w:r>
      <w:proofErr w:type="spellStart"/>
      <w:r w:rsidRPr="00030CA6">
        <w:rPr>
          <w:rFonts w:ascii="Times New Roman" w:hAnsi="Times New Roman"/>
          <w:sz w:val="24"/>
          <w:szCs w:val="24"/>
        </w:rPr>
        <w:t>terms</w:t>
      </w:r>
      <w:proofErr w:type="spellEnd"/>
      <w:r w:rsidRPr="00030CA6">
        <w:rPr>
          <w:rFonts w:ascii="Times New Roman" w:hAnsi="Times New Roman"/>
          <w:sz w:val="24"/>
          <w:szCs w:val="24"/>
        </w:rPr>
        <w:t xml:space="preserve"> and </w:t>
      </w:r>
      <w:proofErr w:type="spellStart"/>
      <w:r w:rsidRPr="00030CA6">
        <w:rPr>
          <w:rFonts w:ascii="Times New Roman" w:hAnsi="Times New Roman"/>
          <w:sz w:val="24"/>
          <w:szCs w:val="24"/>
        </w:rPr>
        <w:t>legal</w:t>
      </w:r>
      <w:proofErr w:type="spellEnd"/>
      <w:r w:rsidRPr="00030CA6">
        <w:rPr>
          <w:rFonts w:ascii="Times New Roman" w:hAnsi="Times New Roman"/>
          <w:sz w:val="24"/>
          <w:szCs w:val="24"/>
        </w:rPr>
        <w:t xml:space="preserve"> </w:t>
      </w:r>
      <w:proofErr w:type="spellStart"/>
      <w:r w:rsidRPr="00030CA6">
        <w:rPr>
          <w:rFonts w:ascii="Times New Roman" w:hAnsi="Times New Roman"/>
          <w:sz w:val="24"/>
          <w:szCs w:val="24"/>
        </w:rPr>
        <w:t>conditions</w:t>
      </w:r>
      <w:proofErr w:type="spellEnd"/>
      <w:r w:rsidRPr="00030CA6">
        <w:rPr>
          <w:rFonts w:ascii="Times New Roman" w:hAnsi="Times New Roman"/>
          <w:sz w:val="24"/>
          <w:szCs w:val="24"/>
        </w:rPr>
        <w:t xml:space="preserve"> </w:t>
      </w:r>
      <w:proofErr w:type="spellStart"/>
      <w:r w:rsidRPr="00030CA6">
        <w:rPr>
          <w:rFonts w:ascii="Times New Roman" w:hAnsi="Times New Roman"/>
          <w:sz w:val="24"/>
          <w:szCs w:val="24"/>
        </w:rPr>
        <w:t>for</w:t>
      </w:r>
      <w:proofErr w:type="spellEnd"/>
      <w:r w:rsidRPr="00030CA6">
        <w:rPr>
          <w:rFonts w:ascii="Times New Roman" w:hAnsi="Times New Roman"/>
          <w:sz w:val="24"/>
          <w:szCs w:val="24"/>
        </w:rPr>
        <w:t xml:space="preserve"> </w:t>
      </w:r>
      <w:proofErr w:type="spellStart"/>
      <w:r w:rsidRPr="00030CA6">
        <w:rPr>
          <w:rFonts w:ascii="Times New Roman" w:hAnsi="Times New Roman"/>
          <w:sz w:val="24"/>
          <w:szCs w:val="24"/>
        </w:rPr>
        <w:t>entitlement</w:t>
      </w:r>
      <w:proofErr w:type="spellEnd"/>
      <w:r w:rsidRPr="00030CA6">
        <w:rPr>
          <w:rFonts w:ascii="Times New Roman" w:hAnsi="Times New Roman"/>
          <w:sz w:val="24"/>
          <w:szCs w:val="24"/>
        </w:rPr>
        <w:t xml:space="preserve"> to </w:t>
      </w:r>
      <w:proofErr w:type="spellStart"/>
      <w:r w:rsidRPr="00030CA6">
        <w:rPr>
          <w:rFonts w:ascii="Times New Roman" w:hAnsi="Times New Roman"/>
          <w:sz w:val="24"/>
          <w:szCs w:val="24"/>
        </w:rPr>
        <w:t>benefits</w:t>
      </w:r>
      <w:proofErr w:type="spellEnd"/>
      <w:r w:rsidRPr="00030CA6">
        <w:rPr>
          <w:rFonts w:ascii="Times New Roman" w:hAnsi="Times New Roman"/>
          <w:sz w:val="24"/>
          <w:szCs w:val="24"/>
        </w:rPr>
        <w:t xml:space="preserve"> </w:t>
      </w:r>
      <w:r>
        <w:rPr>
          <w:rFonts w:ascii="Times New Roman" w:hAnsi="Times New Roman"/>
          <w:sz w:val="24"/>
          <w:szCs w:val="24"/>
        </w:rPr>
        <w:t>of</w:t>
      </w:r>
      <w:r w:rsidRPr="00030CA6">
        <w:rPr>
          <w:rFonts w:ascii="Times New Roman" w:hAnsi="Times New Roman"/>
          <w:sz w:val="24"/>
          <w:szCs w:val="24"/>
        </w:rPr>
        <w:t xml:space="preserve"> </w:t>
      </w:r>
      <w:proofErr w:type="spellStart"/>
      <w:r w:rsidRPr="00030CA6">
        <w:rPr>
          <w:rFonts w:ascii="Times New Roman" w:hAnsi="Times New Roman"/>
          <w:sz w:val="24"/>
          <w:szCs w:val="24"/>
        </w:rPr>
        <w:t>disability</w:t>
      </w:r>
      <w:proofErr w:type="spellEnd"/>
      <w:r w:rsidRPr="00030CA6">
        <w:rPr>
          <w:rFonts w:ascii="Times New Roman" w:hAnsi="Times New Roman"/>
          <w:sz w:val="24"/>
          <w:szCs w:val="24"/>
        </w:rPr>
        <w:t xml:space="preserve"> pension</w:t>
      </w:r>
      <w:r w:rsidRPr="00FD20EA">
        <w:t xml:space="preserve"> </w:t>
      </w:r>
      <w:r w:rsidRPr="00FD20EA">
        <w:rPr>
          <w:rFonts w:ascii="Times New Roman" w:hAnsi="Times New Roman"/>
          <w:sz w:val="24"/>
          <w:szCs w:val="24"/>
        </w:rPr>
        <w:t xml:space="preserve">and last </w:t>
      </w:r>
      <w:proofErr w:type="spellStart"/>
      <w:r w:rsidRPr="00FD20EA">
        <w:rPr>
          <w:rFonts w:ascii="Times New Roman" w:hAnsi="Times New Roman"/>
          <w:sz w:val="24"/>
          <w:szCs w:val="24"/>
        </w:rPr>
        <w:t>but</w:t>
      </w:r>
      <w:proofErr w:type="spellEnd"/>
      <w:r w:rsidRPr="00FD20EA">
        <w:rPr>
          <w:rFonts w:ascii="Times New Roman" w:hAnsi="Times New Roman"/>
          <w:sz w:val="24"/>
          <w:szCs w:val="24"/>
        </w:rPr>
        <w:t xml:space="preserve"> not </w:t>
      </w:r>
      <w:proofErr w:type="spellStart"/>
      <w:r w:rsidRPr="00FD20EA">
        <w:rPr>
          <w:rFonts w:ascii="Times New Roman" w:hAnsi="Times New Roman"/>
          <w:sz w:val="24"/>
          <w:szCs w:val="24"/>
        </w:rPr>
        <w:t>least</w:t>
      </w:r>
      <w:proofErr w:type="spellEnd"/>
      <w:r w:rsidRPr="00FD20EA">
        <w:rPr>
          <w:rFonts w:ascii="Times New Roman" w:hAnsi="Times New Roman"/>
          <w:sz w:val="24"/>
          <w:szCs w:val="24"/>
        </w:rPr>
        <w:t xml:space="preserve">, the </w:t>
      </w:r>
      <w:proofErr w:type="spellStart"/>
      <w:r w:rsidRPr="00FD20EA">
        <w:rPr>
          <w:rFonts w:ascii="Times New Roman" w:hAnsi="Times New Roman"/>
          <w:sz w:val="24"/>
          <w:szCs w:val="24"/>
        </w:rPr>
        <w:t>definition</w:t>
      </w:r>
      <w:proofErr w:type="spellEnd"/>
      <w:r w:rsidRPr="00FD20EA">
        <w:rPr>
          <w:rFonts w:ascii="Times New Roman" w:hAnsi="Times New Roman"/>
          <w:sz w:val="24"/>
          <w:szCs w:val="24"/>
        </w:rPr>
        <w:t xml:space="preserve"> of the </w:t>
      </w:r>
      <w:proofErr w:type="spellStart"/>
      <w:r w:rsidRPr="00FD20EA">
        <w:rPr>
          <w:rFonts w:ascii="Times New Roman" w:hAnsi="Times New Roman"/>
          <w:sz w:val="24"/>
          <w:szCs w:val="24"/>
        </w:rPr>
        <w:t>so</w:t>
      </w:r>
      <w:proofErr w:type="spellEnd"/>
      <w:r w:rsidRPr="00FD20EA">
        <w:rPr>
          <w:rFonts w:ascii="Times New Roman" w:hAnsi="Times New Roman"/>
          <w:sz w:val="24"/>
          <w:szCs w:val="24"/>
        </w:rPr>
        <w:t>-</w:t>
      </w:r>
      <w:proofErr w:type="spellStart"/>
      <w:r w:rsidRPr="00FD20EA">
        <w:rPr>
          <w:rFonts w:ascii="Times New Roman" w:hAnsi="Times New Roman"/>
          <w:sz w:val="24"/>
          <w:szCs w:val="24"/>
        </w:rPr>
        <w:t>called</w:t>
      </w:r>
      <w:proofErr w:type="spellEnd"/>
      <w:r w:rsidRPr="00FD20EA">
        <w:rPr>
          <w:rFonts w:ascii="Times New Roman" w:hAnsi="Times New Roman"/>
          <w:sz w:val="24"/>
          <w:szCs w:val="24"/>
        </w:rPr>
        <w:t xml:space="preserve"> </w:t>
      </w:r>
      <w:proofErr w:type="spellStart"/>
      <w:r>
        <w:rPr>
          <w:rFonts w:ascii="Times New Roman" w:hAnsi="Times New Roman"/>
          <w:sz w:val="24"/>
          <w:szCs w:val="24"/>
        </w:rPr>
        <w:t>dosage</w:t>
      </w:r>
      <w:proofErr w:type="spellEnd"/>
      <w:r w:rsidRPr="00FD20EA">
        <w:rPr>
          <w:rFonts w:ascii="Times New Roman" w:hAnsi="Times New Roman"/>
          <w:sz w:val="24"/>
          <w:szCs w:val="24"/>
        </w:rPr>
        <w:t xml:space="preserve"> </w:t>
      </w:r>
      <w:proofErr w:type="spellStart"/>
      <w:r w:rsidRPr="00FD20EA">
        <w:rPr>
          <w:rFonts w:ascii="Times New Roman" w:hAnsi="Times New Roman"/>
          <w:sz w:val="24"/>
          <w:szCs w:val="24"/>
        </w:rPr>
        <w:t>formula</w:t>
      </w:r>
      <w:proofErr w:type="spellEnd"/>
      <w:r w:rsidRPr="00FD20EA">
        <w:rPr>
          <w:rFonts w:ascii="Times New Roman" w:hAnsi="Times New Roman"/>
          <w:sz w:val="24"/>
          <w:szCs w:val="24"/>
        </w:rPr>
        <w:t xml:space="preserve"> </w:t>
      </w:r>
      <w:proofErr w:type="spellStart"/>
      <w:r w:rsidRPr="00FD20EA">
        <w:rPr>
          <w:rFonts w:ascii="Times New Roman" w:hAnsi="Times New Roman"/>
          <w:sz w:val="24"/>
          <w:szCs w:val="24"/>
        </w:rPr>
        <w:t>used</w:t>
      </w:r>
      <w:proofErr w:type="spellEnd"/>
      <w:r w:rsidRPr="00FD20EA">
        <w:rPr>
          <w:rFonts w:ascii="Times New Roman" w:hAnsi="Times New Roman"/>
          <w:sz w:val="24"/>
          <w:szCs w:val="24"/>
        </w:rPr>
        <w:t xml:space="preserve"> to </w:t>
      </w:r>
      <w:proofErr w:type="spellStart"/>
      <w:r w:rsidRPr="00FD20EA">
        <w:rPr>
          <w:rFonts w:ascii="Times New Roman" w:hAnsi="Times New Roman"/>
          <w:sz w:val="24"/>
          <w:szCs w:val="24"/>
        </w:rPr>
        <w:t>calculate</w:t>
      </w:r>
      <w:proofErr w:type="spellEnd"/>
      <w:r w:rsidRPr="00FD20EA">
        <w:rPr>
          <w:rFonts w:ascii="Times New Roman" w:hAnsi="Times New Roman"/>
          <w:sz w:val="24"/>
          <w:szCs w:val="24"/>
        </w:rPr>
        <w:t xml:space="preserve"> pension </w:t>
      </w:r>
      <w:proofErr w:type="spellStart"/>
      <w:r>
        <w:rPr>
          <w:rFonts w:ascii="Times New Roman" w:hAnsi="Times New Roman"/>
          <w:sz w:val="24"/>
          <w:szCs w:val="24"/>
        </w:rPr>
        <w:t>benefits</w:t>
      </w:r>
      <w:proofErr w:type="spellEnd"/>
      <w:r w:rsidRPr="00FD20EA">
        <w:rPr>
          <w:rFonts w:ascii="Times New Roman" w:hAnsi="Times New Roman"/>
          <w:sz w:val="24"/>
          <w:szCs w:val="24"/>
        </w:rPr>
        <w:t>.</w:t>
      </w:r>
      <w:r w:rsidRPr="00030CA6">
        <w:rPr>
          <w:rFonts w:ascii="Times New Roman" w:hAnsi="Times New Roman"/>
          <w:sz w:val="24"/>
          <w:szCs w:val="24"/>
        </w:rPr>
        <w:t xml:space="preserve"> A </w:t>
      </w:r>
      <w:proofErr w:type="spellStart"/>
      <w:r w:rsidRPr="00030CA6">
        <w:rPr>
          <w:rFonts w:ascii="Times New Roman" w:hAnsi="Times New Roman"/>
          <w:sz w:val="24"/>
          <w:szCs w:val="24"/>
        </w:rPr>
        <w:t>significant</w:t>
      </w:r>
      <w:proofErr w:type="spellEnd"/>
      <w:r w:rsidRPr="00030CA6">
        <w:rPr>
          <w:rFonts w:ascii="Times New Roman" w:hAnsi="Times New Roman"/>
          <w:sz w:val="24"/>
          <w:szCs w:val="24"/>
        </w:rPr>
        <w:t xml:space="preserve"> </w:t>
      </w:r>
      <w:proofErr w:type="spellStart"/>
      <w:r w:rsidRPr="00030CA6">
        <w:rPr>
          <w:rFonts w:ascii="Times New Roman" w:hAnsi="Times New Roman"/>
          <w:sz w:val="24"/>
          <w:szCs w:val="24"/>
        </w:rPr>
        <w:t>passage</w:t>
      </w:r>
      <w:proofErr w:type="spellEnd"/>
      <w:r w:rsidRPr="00030CA6">
        <w:rPr>
          <w:rFonts w:ascii="Times New Roman" w:hAnsi="Times New Roman"/>
          <w:sz w:val="24"/>
          <w:szCs w:val="24"/>
        </w:rPr>
        <w:t xml:space="preserve"> </w:t>
      </w:r>
      <w:r>
        <w:rPr>
          <w:rFonts w:ascii="Times New Roman" w:hAnsi="Times New Roman"/>
          <w:sz w:val="24"/>
          <w:szCs w:val="24"/>
        </w:rPr>
        <w:t xml:space="preserve">of the </w:t>
      </w:r>
      <w:proofErr w:type="spellStart"/>
      <w:r>
        <w:rPr>
          <w:rFonts w:ascii="Times New Roman" w:hAnsi="Times New Roman"/>
          <w:sz w:val="24"/>
          <w:szCs w:val="24"/>
        </w:rPr>
        <w:t>writing</w:t>
      </w:r>
      <w:proofErr w:type="spellEnd"/>
      <w:r w:rsidRPr="00030CA6">
        <w:rPr>
          <w:rFonts w:ascii="Times New Roman" w:hAnsi="Times New Roman"/>
          <w:sz w:val="24"/>
          <w:szCs w:val="24"/>
        </w:rPr>
        <w:t xml:space="preserve"> is </w:t>
      </w:r>
      <w:proofErr w:type="spellStart"/>
      <w:r w:rsidRPr="00030CA6">
        <w:rPr>
          <w:rFonts w:ascii="Times New Roman" w:hAnsi="Times New Roman"/>
          <w:sz w:val="24"/>
          <w:szCs w:val="24"/>
        </w:rPr>
        <w:t>devoted</w:t>
      </w:r>
      <w:proofErr w:type="spellEnd"/>
      <w:r w:rsidRPr="00030CA6">
        <w:rPr>
          <w:rFonts w:ascii="Times New Roman" w:hAnsi="Times New Roman"/>
          <w:sz w:val="24"/>
          <w:szCs w:val="24"/>
        </w:rPr>
        <w:t xml:space="preserve"> to the </w:t>
      </w:r>
      <w:proofErr w:type="spellStart"/>
      <w:r w:rsidRPr="00030CA6">
        <w:rPr>
          <w:rFonts w:ascii="Times New Roman" w:hAnsi="Times New Roman"/>
          <w:sz w:val="24"/>
          <w:szCs w:val="24"/>
        </w:rPr>
        <w:t>employment</w:t>
      </w:r>
      <w:proofErr w:type="spellEnd"/>
      <w:r w:rsidRPr="00030CA6">
        <w:rPr>
          <w:rFonts w:ascii="Times New Roman" w:hAnsi="Times New Roman"/>
          <w:sz w:val="24"/>
          <w:szCs w:val="24"/>
        </w:rPr>
        <w:t xml:space="preserve"> of </w:t>
      </w:r>
      <w:proofErr w:type="spellStart"/>
      <w:r w:rsidRPr="00030CA6">
        <w:rPr>
          <w:rFonts w:ascii="Times New Roman" w:hAnsi="Times New Roman"/>
          <w:sz w:val="24"/>
          <w:szCs w:val="24"/>
        </w:rPr>
        <w:t>disabled</w:t>
      </w:r>
      <w:proofErr w:type="spellEnd"/>
      <w:r w:rsidRPr="00030CA6">
        <w:rPr>
          <w:rFonts w:ascii="Times New Roman" w:hAnsi="Times New Roman"/>
          <w:sz w:val="24"/>
          <w:szCs w:val="24"/>
        </w:rPr>
        <w:t xml:space="preserve"> </w:t>
      </w:r>
      <w:proofErr w:type="spellStart"/>
      <w:r w:rsidRPr="00030CA6">
        <w:rPr>
          <w:rFonts w:ascii="Times New Roman" w:hAnsi="Times New Roman"/>
          <w:sz w:val="24"/>
          <w:szCs w:val="24"/>
        </w:rPr>
        <w:t>people</w:t>
      </w:r>
      <w:proofErr w:type="spellEnd"/>
      <w:r w:rsidRPr="00030CA6">
        <w:rPr>
          <w:rFonts w:ascii="Times New Roman" w:hAnsi="Times New Roman"/>
          <w:sz w:val="24"/>
          <w:szCs w:val="24"/>
        </w:rPr>
        <w:t xml:space="preserve">, the </w:t>
      </w:r>
      <w:proofErr w:type="spellStart"/>
      <w:r w:rsidRPr="00030CA6">
        <w:rPr>
          <w:rFonts w:ascii="Times New Roman" w:hAnsi="Times New Roman"/>
          <w:sz w:val="24"/>
          <w:szCs w:val="24"/>
        </w:rPr>
        <w:t>possibility</w:t>
      </w:r>
      <w:proofErr w:type="spellEnd"/>
      <w:r w:rsidRPr="00030CA6">
        <w:rPr>
          <w:rFonts w:ascii="Times New Roman" w:hAnsi="Times New Roman"/>
          <w:sz w:val="24"/>
          <w:szCs w:val="24"/>
        </w:rPr>
        <w:t xml:space="preserve"> of such </w:t>
      </w:r>
      <w:proofErr w:type="spellStart"/>
      <w:r w:rsidRPr="00030CA6">
        <w:rPr>
          <w:rFonts w:ascii="Times New Roman" w:hAnsi="Times New Roman"/>
          <w:sz w:val="24"/>
          <w:szCs w:val="24"/>
        </w:rPr>
        <w:t>persons</w:t>
      </w:r>
      <w:proofErr w:type="spellEnd"/>
      <w:r w:rsidRPr="00030CA6">
        <w:rPr>
          <w:rFonts w:ascii="Times New Roman" w:hAnsi="Times New Roman"/>
          <w:sz w:val="24"/>
          <w:szCs w:val="24"/>
        </w:rPr>
        <w:t xml:space="preserve"> in the </w:t>
      </w:r>
      <w:proofErr w:type="spellStart"/>
      <w:r w:rsidRPr="00030CA6">
        <w:rPr>
          <w:rFonts w:ascii="Times New Roman" w:hAnsi="Times New Roman"/>
          <w:sz w:val="24"/>
          <w:szCs w:val="24"/>
        </w:rPr>
        <w:t>labor</w:t>
      </w:r>
      <w:proofErr w:type="spellEnd"/>
      <w:r w:rsidRPr="00030CA6">
        <w:rPr>
          <w:rFonts w:ascii="Times New Roman" w:hAnsi="Times New Roman"/>
          <w:sz w:val="24"/>
          <w:szCs w:val="24"/>
        </w:rPr>
        <w:t xml:space="preserve"> market</w:t>
      </w:r>
      <w:r>
        <w:rPr>
          <w:rFonts w:ascii="Times New Roman" w:hAnsi="Times New Roman"/>
          <w:sz w:val="24"/>
          <w:szCs w:val="24"/>
        </w:rPr>
        <w:t>,</w:t>
      </w:r>
      <w:r w:rsidRPr="00FD20EA">
        <w:rPr>
          <w:rFonts w:ascii="Times New Roman" w:hAnsi="Times New Roman"/>
          <w:sz w:val="24"/>
          <w:szCs w:val="24"/>
        </w:rPr>
        <w:t xml:space="preserve"> </w:t>
      </w:r>
      <w:proofErr w:type="spellStart"/>
      <w:r w:rsidRPr="00FD20EA">
        <w:rPr>
          <w:rFonts w:ascii="Times New Roman" w:hAnsi="Times New Roman"/>
          <w:sz w:val="24"/>
          <w:szCs w:val="24"/>
        </w:rPr>
        <w:t>defining</w:t>
      </w:r>
      <w:proofErr w:type="spellEnd"/>
      <w:r w:rsidRPr="00FD20EA">
        <w:rPr>
          <w:rFonts w:ascii="Times New Roman" w:hAnsi="Times New Roman"/>
          <w:sz w:val="24"/>
          <w:szCs w:val="24"/>
        </w:rPr>
        <w:t xml:space="preserve"> </w:t>
      </w:r>
      <w:proofErr w:type="spellStart"/>
      <w:r w:rsidRPr="00FD20EA">
        <w:rPr>
          <w:rFonts w:ascii="Times New Roman" w:hAnsi="Times New Roman"/>
          <w:sz w:val="24"/>
          <w:szCs w:val="24"/>
        </w:rPr>
        <w:t>instruments</w:t>
      </w:r>
      <w:proofErr w:type="spellEnd"/>
      <w:r w:rsidRPr="00FD20EA">
        <w:rPr>
          <w:rFonts w:ascii="Times New Roman" w:hAnsi="Times New Roman"/>
          <w:sz w:val="24"/>
          <w:szCs w:val="24"/>
        </w:rPr>
        <w:t xml:space="preserve"> of the </w:t>
      </w:r>
      <w:proofErr w:type="spellStart"/>
      <w:proofErr w:type="gramStart"/>
      <w:r w:rsidRPr="00FD20EA">
        <w:rPr>
          <w:rFonts w:ascii="Times New Roman" w:hAnsi="Times New Roman"/>
          <w:sz w:val="24"/>
          <w:szCs w:val="24"/>
        </w:rPr>
        <w:t>state</w:t>
      </w:r>
      <w:proofErr w:type="spellEnd"/>
      <w:proofErr w:type="gramEnd"/>
      <w:r w:rsidRPr="00FD20EA">
        <w:rPr>
          <w:rFonts w:ascii="Times New Roman" w:hAnsi="Times New Roman"/>
          <w:sz w:val="24"/>
          <w:szCs w:val="24"/>
        </w:rPr>
        <w:t xml:space="preserve"> to support the </w:t>
      </w:r>
      <w:proofErr w:type="spellStart"/>
      <w:r w:rsidRPr="00FD20EA">
        <w:rPr>
          <w:rFonts w:ascii="Times New Roman" w:hAnsi="Times New Roman"/>
          <w:sz w:val="24"/>
          <w:szCs w:val="24"/>
        </w:rPr>
        <w:t>employment</w:t>
      </w:r>
      <w:proofErr w:type="spellEnd"/>
      <w:r w:rsidRPr="00FD20EA">
        <w:rPr>
          <w:rFonts w:ascii="Times New Roman" w:hAnsi="Times New Roman"/>
          <w:sz w:val="24"/>
          <w:szCs w:val="24"/>
        </w:rPr>
        <w:t xml:space="preserve"> of </w:t>
      </w:r>
      <w:proofErr w:type="spellStart"/>
      <w:r w:rsidRPr="00FD20EA">
        <w:rPr>
          <w:rFonts w:ascii="Times New Roman" w:hAnsi="Times New Roman"/>
          <w:sz w:val="24"/>
          <w:szCs w:val="24"/>
        </w:rPr>
        <w:t>disabled</w:t>
      </w:r>
      <w:proofErr w:type="spellEnd"/>
      <w:r w:rsidRPr="00FD20EA">
        <w:rPr>
          <w:rFonts w:ascii="Times New Roman" w:hAnsi="Times New Roman"/>
          <w:sz w:val="24"/>
          <w:szCs w:val="24"/>
        </w:rPr>
        <w:t xml:space="preserve"> </w:t>
      </w:r>
      <w:proofErr w:type="spellStart"/>
      <w:r w:rsidRPr="00FD20EA">
        <w:rPr>
          <w:rFonts w:ascii="Times New Roman" w:hAnsi="Times New Roman"/>
          <w:sz w:val="24"/>
          <w:szCs w:val="24"/>
        </w:rPr>
        <w:t>people</w:t>
      </w:r>
      <w:proofErr w:type="spellEnd"/>
      <w:r w:rsidRPr="00FD20EA">
        <w:rPr>
          <w:rFonts w:ascii="Times New Roman" w:hAnsi="Times New Roman"/>
          <w:sz w:val="24"/>
          <w:szCs w:val="24"/>
        </w:rPr>
        <w:t xml:space="preserve"> and </w:t>
      </w:r>
      <w:proofErr w:type="spellStart"/>
      <w:r w:rsidRPr="00FD20EA">
        <w:rPr>
          <w:rFonts w:ascii="Times New Roman" w:hAnsi="Times New Roman"/>
          <w:sz w:val="24"/>
          <w:szCs w:val="24"/>
        </w:rPr>
        <w:t>instruments</w:t>
      </w:r>
      <w:proofErr w:type="spellEnd"/>
      <w:r w:rsidRPr="00FD20EA">
        <w:rPr>
          <w:rFonts w:ascii="Times New Roman" w:hAnsi="Times New Roman"/>
          <w:sz w:val="24"/>
          <w:szCs w:val="24"/>
        </w:rPr>
        <w:t xml:space="preserve"> to </w:t>
      </w:r>
      <w:proofErr w:type="spellStart"/>
      <w:r w:rsidRPr="00FD20EA">
        <w:rPr>
          <w:rFonts w:ascii="Times New Roman" w:hAnsi="Times New Roman"/>
          <w:sz w:val="24"/>
          <w:szCs w:val="24"/>
        </w:rPr>
        <w:t>prevent</w:t>
      </w:r>
      <w:proofErr w:type="spellEnd"/>
      <w:r w:rsidRPr="00FD20EA">
        <w:rPr>
          <w:rFonts w:ascii="Times New Roman" w:hAnsi="Times New Roman"/>
          <w:sz w:val="24"/>
          <w:szCs w:val="24"/>
        </w:rPr>
        <w:t xml:space="preserve"> </w:t>
      </w:r>
      <w:proofErr w:type="spellStart"/>
      <w:r w:rsidRPr="00FD20EA">
        <w:rPr>
          <w:rFonts w:ascii="Times New Roman" w:hAnsi="Times New Roman"/>
          <w:sz w:val="24"/>
          <w:szCs w:val="24"/>
        </w:rPr>
        <w:t>discrimination</w:t>
      </w:r>
      <w:proofErr w:type="spellEnd"/>
      <w:r w:rsidRPr="00FD20EA">
        <w:rPr>
          <w:rFonts w:ascii="Times New Roman" w:hAnsi="Times New Roman"/>
          <w:sz w:val="24"/>
          <w:szCs w:val="24"/>
        </w:rPr>
        <w:t xml:space="preserve"> </w:t>
      </w:r>
      <w:proofErr w:type="spellStart"/>
      <w:r w:rsidRPr="00FD20EA">
        <w:rPr>
          <w:rFonts w:ascii="Times New Roman" w:hAnsi="Times New Roman"/>
          <w:sz w:val="24"/>
          <w:szCs w:val="24"/>
        </w:rPr>
        <w:t>against</w:t>
      </w:r>
      <w:proofErr w:type="spellEnd"/>
      <w:r w:rsidRPr="00FD20EA">
        <w:rPr>
          <w:rFonts w:ascii="Times New Roman" w:hAnsi="Times New Roman"/>
          <w:sz w:val="24"/>
          <w:szCs w:val="24"/>
        </w:rPr>
        <w:t xml:space="preserve"> </w:t>
      </w:r>
      <w:proofErr w:type="spellStart"/>
      <w:r w:rsidRPr="00FD20EA">
        <w:rPr>
          <w:rFonts w:ascii="Times New Roman" w:hAnsi="Times New Roman"/>
          <w:sz w:val="24"/>
          <w:szCs w:val="24"/>
        </w:rPr>
        <w:t>those</w:t>
      </w:r>
      <w:proofErr w:type="spellEnd"/>
      <w:r w:rsidRPr="00FD20EA">
        <w:rPr>
          <w:rFonts w:ascii="Times New Roman" w:hAnsi="Times New Roman"/>
          <w:sz w:val="24"/>
          <w:szCs w:val="24"/>
        </w:rPr>
        <w:t xml:space="preserve"> </w:t>
      </w:r>
      <w:proofErr w:type="spellStart"/>
      <w:r w:rsidRPr="00FD20EA">
        <w:rPr>
          <w:rFonts w:ascii="Times New Roman" w:hAnsi="Times New Roman"/>
          <w:sz w:val="24"/>
          <w:szCs w:val="24"/>
        </w:rPr>
        <w:t>persons</w:t>
      </w:r>
      <w:proofErr w:type="spellEnd"/>
      <w:r w:rsidRPr="00030CA6">
        <w:rPr>
          <w:rFonts w:ascii="Times New Roman" w:hAnsi="Times New Roman"/>
          <w:sz w:val="24"/>
          <w:szCs w:val="24"/>
        </w:rPr>
        <w:t>.</w:t>
      </w:r>
    </w:p>
    <w:p w:rsidR="0019264C" w:rsidRDefault="0019264C" w:rsidP="00EB5D51">
      <w:pPr>
        <w:tabs>
          <w:tab w:val="left" w:pos="709"/>
        </w:tabs>
        <w:spacing w:line="360" w:lineRule="auto"/>
        <w:jc w:val="both"/>
        <w:rPr>
          <w:rFonts w:ascii="Times New Roman" w:hAnsi="Times New Roman"/>
          <w:b/>
          <w:sz w:val="32"/>
          <w:szCs w:val="32"/>
        </w:rPr>
      </w:pPr>
      <w:r>
        <w:rPr>
          <w:rFonts w:ascii="Times New Roman" w:hAnsi="Times New Roman"/>
          <w:sz w:val="24"/>
          <w:szCs w:val="24"/>
        </w:rPr>
        <w:tab/>
      </w:r>
      <w:r w:rsidRPr="00EB5D51">
        <w:rPr>
          <w:rFonts w:ascii="Times New Roman" w:hAnsi="Times New Roman"/>
          <w:sz w:val="24"/>
          <w:szCs w:val="24"/>
        </w:rPr>
        <w:t xml:space="preserve">The </w:t>
      </w:r>
      <w:r>
        <w:rPr>
          <w:rFonts w:ascii="Times New Roman" w:hAnsi="Times New Roman"/>
          <w:sz w:val="24"/>
          <w:szCs w:val="24"/>
        </w:rPr>
        <w:t>thesis</w:t>
      </w:r>
      <w:r w:rsidRPr="00EB5D51">
        <w:rPr>
          <w:rFonts w:ascii="Times New Roman" w:hAnsi="Times New Roman"/>
          <w:sz w:val="24"/>
          <w:szCs w:val="24"/>
        </w:rPr>
        <w:t xml:space="preserve"> is </w:t>
      </w:r>
      <w:proofErr w:type="spellStart"/>
      <w:r w:rsidRPr="00EB5D51">
        <w:rPr>
          <w:rFonts w:ascii="Times New Roman" w:hAnsi="Times New Roman"/>
          <w:sz w:val="24"/>
          <w:szCs w:val="24"/>
        </w:rPr>
        <w:t>mainly</w:t>
      </w:r>
      <w:proofErr w:type="spellEnd"/>
      <w:r w:rsidRPr="00EB5D51">
        <w:rPr>
          <w:rFonts w:ascii="Times New Roman" w:hAnsi="Times New Roman"/>
          <w:sz w:val="24"/>
          <w:szCs w:val="24"/>
        </w:rPr>
        <w:t xml:space="preserve"> </w:t>
      </w:r>
      <w:proofErr w:type="spellStart"/>
      <w:r w:rsidRPr="00EB5D51">
        <w:rPr>
          <w:rFonts w:ascii="Times New Roman" w:hAnsi="Times New Roman"/>
          <w:sz w:val="24"/>
          <w:szCs w:val="24"/>
        </w:rPr>
        <w:t>based</w:t>
      </w:r>
      <w:proofErr w:type="spellEnd"/>
      <w:r w:rsidRPr="00EB5D51">
        <w:rPr>
          <w:rFonts w:ascii="Times New Roman" w:hAnsi="Times New Roman"/>
          <w:sz w:val="24"/>
          <w:szCs w:val="24"/>
        </w:rPr>
        <w:t xml:space="preserve"> on the </w:t>
      </w:r>
      <w:r>
        <w:rPr>
          <w:rFonts w:ascii="Times New Roman" w:hAnsi="Times New Roman"/>
          <w:sz w:val="24"/>
          <w:szCs w:val="24"/>
        </w:rPr>
        <w:t>text</w:t>
      </w:r>
      <w:r w:rsidRPr="00EB5D51">
        <w:rPr>
          <w:rFonts w:ascii="Times New Roman" w:hAnsi="Times New Roman"/>
          <w:sz w:val="24"/>
          <w:szCs w:val="24"/>
        </w:rPr>
        <w:t xml:space="preserve"> of the </w:t>
      </w:r>
      <w:proofErr w:type="spellStart"/>
      <w:r w:rsidRPr="00EB5D51">
        <w:rPr>
          <w:rFonts w:ascii="Times New Roman" w:hAnsi="Times New Roman"/>
          <w:sz w:val="24"/>
          <w:szCs w:val="24"/>
        </w:rPr>
        <w:t>laws</w:t>
      </w:r>
      <w:proofErr w:type="spellEnd"/>
      <w:r w:rsidRPr="00EB5D51">
        <w:rPr>
          <w:rFonts w:ascii="Times New Roman" w:hAnsi="Times New Roman"/>
          <w:sz w:val="24"/>
          <w:szCs w:val="24"/>
        </w:rPr>
        <w:t xml:space="preserve"> </w:t>
      </w:r>
      <w:proofErr w:type="spellStart"/>
      <w:r>
        <w:rPr>
          <w:rFonts w:ascii="Times New Roman" w:hAnsi="Times New Roman"/>
          <w:sz w:val="24"/>
          <w:szCs w:val="24"/>
        </w:rPr>
        <w:t>regulating</w:t>
      </w:r>
      <w:proofErr w:type="spellEnd"/>
      <w:r w:rsidRPr="00EB5D51">
        <w:rPr>
          <w:rFonts w:ascii="Times New Roman" w:hAnsi="Times New Roman"/>
          <w:sz w:val="24"/>
          <w:szCs w:val="24"/>
        </w:rPr>
        <w:t xml:space="preserve"> </w:t>
      </w:r>
      <w:proofErr w:type="spellStart"/>
      <w:r w:rsidRPr="00EB5D51">
        <w:rPr>
          <w:rFonts w:ascii="Times New Roman" w:hAnsi="Times New Roman"/>
          <w:sz w:val="24"/>
          <w:szCs w:val="24"/>
        </w:rPr>
        <w:t>this</w:t>
      </w:r>
      <w:proofErr w:type="spellEnd"/>
      <w:r w:rsidRPr="00EB5D51">
        <w:rPr>
          <w:rFonts w:ascii="Times New Roman" w:hAnsi="Times New Roman"/>
          <w:sz w:val="24"/>
          <w:szCs w:val="24"/>
        </w:rPr>
        <w:t xml:space="preserve"> </w:t>
      </w:r>
      <w:proofErr w:type="spellStart"/>
      <w:r w:rsidRPr="00EB5D51">
        <w:rPr>
          <w:rFonts w:ascii="Times New Roman" w:hAnsi="Times New Roman"/>
          <w:sz w:val="24"/>
          <w:szCs w:val="24"/>
        </w:rPr>
        <w:t>issue</w:t>
      </w:r>
      <w:proofErr w:type="spellEnd"/>
      <w:r w:rsidRPr="00EB5D51">
        <w:rPr>
          <w:rFonts w:ascii="Times New Roman" w:hAnsi="Times New Roman"/>
          <w:sz w:val="24"/>
          <w:szCs w:val="24"/>
        </w:rPr>
        <w:t xml:space="preserve">. The </w:t>
      </w:r>
      <w:r>
        <w:rPr>
          <w:rFonts w:ascii="Times New Roman" w:hAnsi="Times New Roman"/>
          <w:sz w:val="24"/>
          <w:szCs w:val="24"/>
        </w:rPr>
        <w:t xml:space="preserve">main is </w:t>
      </w:r>
      <w:proofErr w:type="spellStart"/>
      <w:r>
        <w:rPr>
          <w:rFonts w:ascii="Times New Roman" w:hAnsi="Times New Roman"/>
          <w:sz w:val="24"/>
          <w:szCs w:val="24"/>
        </w:rPr>
        <w:t>Act</w:t>
      </w:r>
      <w:proofErr w:type="spellEnd"/>
      <w:r>
        <w:rPr>
          <w:rFonts w:ascii="Times New Roman" w:hAnsi="Times New Roman"/>
          <w:sz w:val="24"/>
          <w:szCs w:val="24"/>
        </w:rPr>
        <w:t xml:space="preserve"> No. 155/1995 </w:t>
      </w:r>
      <w:proofErr w:type="spellStart"/>
      <w:r>
        <w:rPr>
          <w:rFonts w:ascii="Times New Roman" w:hAnsi="Times New Roman"/>
          <w:sz w:val="24"/>
          <w:szCs w:val="24"/>
        </w:rPr>
        <w:t>Coll</w:t>
      </w:r>
      <w:proofErr w:type="spellEnd"/>
      <w:r>
        <w:rPr>
          <w:rFonts w:ascii="Times New Roman" w:hAnsi="Times New Roman"/>
          <w:sz w:val="24"/>
          <w:szCs w:val="24"/>
        </w:rPr>
        <w:t>., o</w:t>
      </w:r>
      <w:r w:rsidRPr="00EB5D51">
        <w:rPr>
          <w:rFonts w:ascii="Times New Roman" w:hAnsi="Times New Roman"/>
          <w:sz w:val="24"/>
          <w:szCs w:val="24"/>
        </w:rPr>
        <w:t xml:space="preserve">n pension </w:t>
      </w:r>
      <w:proofErr w:type="spellStart"/>
      <w:r w:rsidRPr="00EB5D51">
        <w:rPr>
          <w:rFonts w:ascii="Times New Roman" w:hAnsi="Times New Roman"/>
          <w:sz w:val="24"/>
          <w:szCs w:val="24"/>
        </w:rPr>
        <w:t>insurance</w:t>
      </w:r>
      <w:proofErr w:type="spellEnd"/>
      <w:r w:rsidRPr="00EB5D51">
        <w:rPr>
          <w:rFonts w:ascii="Times New Roman" w:hAnsi="Times New Roman"/>
          <w:sz w:val="24"/>
          <w:szCs w:val="24"/>
        </w:rPr>
        <w:t xml:space="preserve">, the </w:t>
      </w:r>
      <w:proofErr w:type="spellStart"/>
      <w:r w:rsidRPr="00EB5D51">
        <w:rPr>
          <w:rFonts w:ascii="Times New Roman" w:hAnsi="Times New Roman"/>
          <w:sz w:val="24"/>
          <w:szCs w:val="24"/>
        </w:rPr>
        <w:t>Act</w:t>
      </w:r>
      <w:proofErr w:type="spellEnd"/>
      <w:r w:rsidRPr="00EB5D51">
        <w:rPr>
          <w:rFonts w:ascii="Times New Roman" w:hAnsi="Times New Roman"/>
          <w:sz w:val="24"/>
          <w:szCs w:val="24"/>
        </w:rPr>
        <w:t xml:space="preserve"> No. 582/1991 </w:t>
      </w:r>
      <w:proofErr w:type="spellStart"/>
      <w:r w:rsidRPr="00EB5D51">
        <w:rPr>
          <w:rFonts w:ascii="Times New Roman" w:hAnsi="Times New Roman"/>
          <w:sz w:val="24"/>
          <w:szCs w:val="24"/>
        </w:rPr>
        <w:t>Coll</w:t>
      </w:r>
      <w:proofErr w:type="spellEnd"/>
      <w:r w:rsidRPr="00EB5D51">
        <w:rPr>
          <w:rFonts w:ascii="Times New Roman" w:hAnsi="Times New Roman"/>
          <w:sz w:val="24"/>
          <w:szCs w:val="24"/>
        </w:rPr>
        <w:t xml:space="preserve">., </w:t>
      </w:r>
      <w:r>
        <w:rPr>
          <w:rFonts w:ascii="Times New Roman" w:hAnsi="Times New Roman"/>
          <w:sz w:val="24"/>
          <w:szCs w:val="24"/>
        </w:rPr>
        <w:t>t</w:t>
      </w:r>
      <w:r w:rsidRPr="00EB5D51">
        <w:rPr>
          <w:rFonts w:ascii="Times New Roman" w:hAnsi="Times New Roman"/>
          <w:sz w:val="24"/>
          <w:szCs w:val="24"/>
        </w:rPr>
        <w:t xml:space="preserve">he </w:t>
      </w:r>
      <w:proofErr w:type="spellStart"/>
      <w:r w:rsidRPr="00EB5D51">
        <w:rPr>
          <w:rFonts w:ascii="Times New Roman" w:hAnsi="Times New Roman"/>
          <w:sz w:val="24"/>
          <w:szCs w:val="24"/>
        </w:rPr>
        <w:t>organization</w:t>
      </w:r>
      <w:proofErr w:type="spellEnd"/>
      <w:r w:rsidRPr="00EB5D51">
        <w:rPr>
          <w:rFonts w:ascii="Times New Roman" w:hAnsi="Times New Roman"/>
          <w:sz w:val="24"/>
          <w:szCs w:val="24"/>
        </w:rPr>
        <w:t xml:space="preserve"> and </w:t>
      </w:r>
      <w:proofErr w:type="spellStart"/>
      <w:r w:rsidRPr="00EB5D51">
        <w:rPr>
          <w:rFonts w:ascii="Times New Roman" w:hAnsi="Times New Roman"/>
          <w:sz w:val="24"/>
          <w:szCs w:val="24"/>
        </w:rPr>
        <w:t>implementation</w:t>
      </w:r>
      <w:proofErr w:type="spellEnd"/>
      <w:r w:rsidRPr="00EB5D51">
        <w:rPr>
          <w:rFonts w:ascii="Times New Roman" w:hAnsi="Times New Roman"/>
          <w:sz w:val="24"/>
          <w:szCs w:val="24"/>
        </w:rPr>
        <w:t xml:space="preserve"> of pension and </w:t>
      </w:r>
      <w:proofErr w:type="spellStart"/>
      <w:r>
        <w:rPr>
          <w:rFonts w:ascii="Times New Roman" w:hAnsi="Times New Roman"/>
          <w:sz w:val="24"/>
          <w:szCs w:val="24"/>
        </w:rPr>
        <w:t>Decree</w:t>
      </w:r>
      <w:proofErr w:type="spellEnd"/>
      <w:r>
        <w:rPr>
          <w:rFonts w:ascii="Times New Roman" w:hAnsi="Times New Roman"/>
          <w:sz w:val="24"/>
          <w:szCs w:val="24"/>
        </w:rPr>
        <w:t xml:space="preserve"> No. 359/2009 </w:t>
      </w:r>
      <w:proofErr w:type="spellStart"/>
      <w:r>
        <w:rPr>
          <w:rFonts w:ascii="Times New Roman" w:hAnsi="Times New Roman"/>
          <w:sz w:val="24"/>
          <w:szCs w:val="24"/>
        </w:rPr>
        <w:t>Coll</w:t>
      </w:r>
      <w:proofErr w:type="spellEnd"/>
      <w:r>
        <w:rPr>
          <w:rFonts w:ascii="Times New Roman" w:hAnsi="Times New Roman"/>
          <w:sz w:val="24"/>
          <w:szCs w:val="24"/>
        </w:rPr>
        <w:t xml:space="preserve">., on the </w:t>
      </w:r>
      <w:proofErr w:type="spellStart"/>
      <w:r>
        <w:rPr>
          <w:rFonts w:ascii="Times New Roman" w:hAnsi="Times New Roman"/>
          <w:sz w:val="24"/>
          <w:szCs w:val="24"/>
        </w:rPr>
        <w:t>assessment</w:t>
      </w:r>
      <w:proofErr w:type="spellEnd"/>
      <w:r>
        <w:rPr>
          <w:rFonts w:ascii="Times New Roman" w:hAnsi="Times New Roman"/>
          <w:sz w:val="24"/>
          <w:szCs w:val="24"/>
        </w:rPr>
        <w:t xml:space="preserve"> of </w:t>
      </w:r>
      <w:proofErr w:type="spellStart"/>
      <w:r>
        <w:rPr>
          <w:rFonts w:ascii="Times New Roman" w:hAnsi="Times New Roman"/>
          <w:sz w:val="24"/>
          <w:szCs w:val="24"/>
        </w:rPr>
        <w:t>disability</w:t>
      </w:r>
      <w:proofErr w:type="spellEnd"/>
      <w:r w:rsidRPr="00EB5D51">
        <w:rPr>
          <w:rFonts w:ascii="Times New Roman" w:hAnsi="Times New Roman"/>
          <w:sz w:val="24"/>
          <w:szCs w:val="24"/>
        </w:rPr>
        <w:t xml:space="preserve">. </w:t>
      </w:r>
      <w:proofErr w:type="spellStart"/>
      <w:r w:rsidRPr="00EB5D51">
        <w:rPr>
          <w:rFonts w:ascii="Times New Roman" w:hAnsi="Times New Roman"/>
          <w:sz w:val="24"/>
          <w:szCs w:val="24"/>
        </w:rPr>
        <w:t>This</w:t>
      </w:r>
      <w:proofErr w:type="spellEnd"/>
      <w:r w:rsidRPr="00EB5D51">
        <w:rPr>
          <w:rFonts w:ascii="Times New Roman" w:hAnsi="Times New Roman"/>
          <w:sz w:val="24"/>
          <w:szCs w:val="24"/>
        </w:rPr>
        <w:t xml:space="preserve"> </w:t>
      </w:r>
      <w:proofErr w:type="spellStart"/>
      <w:r w:rsidRPr="00EB5D51">
        <w:rPr>
          <w:rFonts w:ascii="Times New Roman" w:hAnsi="Times New Roman"/>
          <w:sz w:val="24"/>
          <w:szCs w:val="24"/>
        </w:rPr>
        <w:t>w</w:t>
      </w:r>
      <w:r>
        <w:rPr>
          <w:rFonts w:ascii="Times New Roman" w:hAnsi="Times New Roman"/>
          <w:sz w:val="24"/>
          <w:szCs w:val="24"/>
        </w:rPr>
        <w:t>riting</w:t>
      </w:r>
      <w:proofErr w:type="spellEnd"/>
      <w:r w:rsidRPr="00EB5D51">
        <w:rPr>
          <w:rFonts w:ascii="Times New Roman" w:hAnsi="Times New Roman"/>
          <w:sz w:val="24"/>
          <w:szCs w:val="24"/>
        </w:rPr>
        <w:t xml:space="preserve"> is </w:t>
      </w:r>
      <w:proofErr w:type="spellStart"/>
      <w:r w:rsidRPr="00EB5D51">
        <w:rPr>
          <w:rFonts w:ascii="Times New Roman" w:hAnsi="Times New Roman"/>
          <w:sz w:val="24"/>
          <w:szCs w:val="24"/>
        </w:rPr>
        <w:t>based</w:t>
      </w:r>
      <w:proofErr w:type="spellEnd"/>
      <w:r w:rsidRPr="00EB5D51">
        <w:rPr>
          <w:rFonts w:ascii="Times New Roman" w:hAnsi="Times New Roman"/>
          <w:sz w:val="24"/>
          <w:szCs w:val="24"/>
        </w:rPr>
        <w:t xml:space="preserve"> on the main </w:t>
      </w:r>
      <w:proofErr w:type="spellStart"/>
      <w:r w:rsidRPr="00EB5D51">
        <w:rPr>
          <w:rFonts w:ascii="Times New Roman" w:hAnsi="Times New Roman"/>
          <w:sz w:val="24"/>
          <w:szCs w:val="24"/>
        </w:rPr>
        <w:t>sources</w:t>
      </w:r>
      <w:proofErr w:type="spellEnd"/>
      <w:r w:rsidRPr="00EB5D51">
        <w:rPr>
          <w:rFonts w:ascii="Times New Roman" w:hAnsi="Times New Roman"/>
          <w:sz w:val="24"/>
          <w:szCs w:val="24"/>
        </w:rPr>
        <w:t xml:space="preserve"> of law </w:t>
      </w:r>
      <w:proofErr w:type="spellStart"/>
      <w:r w:rsidRPr="00EB5D51">
        <w:rPr>
          <w:rFonts w:ascii="Times New Roman" w:hAnsi="Times New Roman"/>
          <w:sz w:val="24"/>
          <w:szCs w:val="24"/>
        </w:rPr>
        <w:t>valid</w:t>
      </w:r>
      <w:proofErr w:type="spellEnd"/>
      <w:r w:rsidRPr="00EB5D51">
        <w:rPr>
          <w:rFonts w:ascii="Times New Roman" w:hAnsi="Times New Roman"/>
          <w:sz w:val="24"/>
          <w:szCs w:val="24"/>
        </w:rPr>
        <w:t xml:space="preserve"> </w:t>
      </w:r>
      <w:proofErr w:type="spellStart"/>
      <w:r w:rsidRPr="00EB5D51">
        <w:rPr>
          <w:rFonts w:ascii="Times New Roman" w:hAnsi="Times New Roman"/>
          <w:sz w:val="24"/>
          <w:szCs w:val="24"/>
        </w:rPr>
        <w:t>until</w:t>
      </w:r>
      <w:proofErr w:type="spellEnd"/>
      <w:r w:rsidRPr="00EB5D51">
        <w:rPr>
          <w:rFonts w:ascii="Times New Roman" w:hAnsi="Times New Roman"/>
          <w:sz w:val="24"/>
          <w:szCs w:val="24"/>
        </w:rPr>
        <w:t xml:space="preserve"> </w:t>
      </w:r>
      <w:proofErr w:type="spellStart"/>
      <w:r w:rsidRPr="00EB5D51">
        <w:rPr>
          <w:rFonts w:ascii="Times New Roman" w:hAnsi="Times New Roman"/>
          <w:sz w:val="24"/>
          <w:szCs w:val="24"/>
        </w:rPr>
        <w:t>January</w:t>
      </w:r>
      <w:proofErr w:type="spellEnd"/>
      <w:r w:rsidRPr="00EB5D51">
        <w:rPr>
          <w:rFonts w:ascii="Times New Roman" w:hAnsi="Times New Roman"/>
          <w:sz w:val="24"/>
          <w:szCs w:val="24"/>
        </w:rPr>
        <w:t xml:space="preserve"> 1st, 2014</w:t>
      </w:r>
    </w:p>
    <w:p w:rsidR="0019264C" w:rsidRDefault="0019264C" w:rsidP="00BD0B96">
      <w:pPr>
        <w:tabs>
          <w:tab w:val="left" w:pos="8460"/>
        </w:tabs>
        <w:spacing w:line="360" w:lineRule="auto"/>
        <w:jc w:val="both"/>
        <w:rPr>
          <w:rFonts w:ascii="Times New Roman" w:hAnsi="Times New Roman"/>
          <w:b/>
          <w:sz w:val="32"/>
          <w:szCs w:val="32"/>
        </w:rPr>
      </w:pPr>
    </w:p>
    <w:p w:rsidR="0019264C" w:rsidRDefault="0019264C" w:rsidP="00BD0B96">
      <w:pPr>
        <w:tabs>
          <w:tab w:val="left" w:pos="8460"/>
        </w:tabs>
        <w:spacing w:line="360" w:lineRule="auto"/>
        <w:jc w:val="both"/>
        <w:rPr>
          <w:rFonts w:ascii="Times New Roman" w:hAnsi="Times New Roman"/>
          <w:b/>
          <w:sz w:val="32"/>
          <w:szCs w:val="32"/>
        </w:rPr>
      </w:pPr>
    </w:p>
    <w:p w:rsidR="0019264C" w:rsidRPr="001D5FE0" w:rsidRDefault="0019264C" w:rsidP="007B0B5F">
      <w:pPr>
        <w:pStyle w:val="Nadpis1"/>
        <w:spacing w:line="360" w:lineRule="auto"/>
        <w:rPr>
          <w:rFonts w:ascii="Times New Roman" w:hAnsi="Times New Roman"/>
          <w:color w:val="auto"/>
          <w:sz w:val="32"/>
          <w:szCs w:val="32"/>
        </w:rPr>
      </w:pPr>
      <w:bookmarkStart w:id="72" w:name="_Toc383981432"/>
      <w:r w:rsidRPr="001D5FE0">
        <w:rPr>
          <w:rFonts w:ascii="Times New Roman" w:hAnsi="Times New Roman"/>
          <w:color w:val="auto"/>
          <w:sz w:val="32"/>
          <w:szCs w:val="32"/>
        </w:rPr>
        <w:lastRenderedPageBreak/>
        <w:t>Klíčová slova</w:t>
      </w:r>
      <w:bookmarkEnd w:id="72"/>
    </w:p>
    <w:p w:rsidR="0019264C" w:rsidRDefault="0019264C" w:rsidP="007B0B5F">
      <w:pPr>
        <w:tabs>
          <w:tab w:val="left" w:pos="8460"/>
        </w:tabs>
        <w:spacing w:line="360" w:lineRule="auto"/>
        <w:jc w:val="both"/>
        <w:rPr>
          <w:rFonts w:ascii="Times New Roman" w:hAnsi="Times New Roman"/>
          <w:sz w:val="24"/>
          <w:szCs w:val="24"/>
        </w:rPr>
      </w:pPr>
      <w:r>
        <w:rPr>
          <w:rFonts w:ascii="Times New Roman" w:hAnsi="Times New Roman"/>
          <w:sz w:val="24"/>
          <w:szCs w:val="24"/>
        </w:rPr>
        <w:t>I</w:t>
      </w:r>
      <w:r w:rsidRPr="00566FAA">
        <w:rPr>
          <w:rFonts w:ascii="Times New Roman" w:hAnsi="Times New Roman"/>
          <w:sz w:val="24"/>
          <w:szCs w:val="24"/>
        </w:rPr>
        <w:t>nvalidita</w:t>
      </w:r>
      <w:r>
        <w:rPr>
          <w:rFonts w:ascii="Times New Roman" w:hAnsi="Times New Roman"/>
          <w:sz w:val="24"/>
          <w:szCs w:val="24"/>
        </w:rPr>
        <w:t>, invalidní důchod, dávková formule, povinný podíl, lékařská posudková služba, potřebná doba pojištění, náhradní doba pojištění, pokles pracovní schopnosti, posudek o invaliditě, dlouhodobě nepříznivý zdravotní stav, posuzování invalidity, zaměstnávání zdravotně postižených osob.</w:t>
      </w:r>
    </w:p>
    <w:p w:rsidR="0019264C" w:rsidRDefault="0019264C" w:rsidP="007B0B5F">
      <w:pPr>
        <w:pStyle w:val="Odstavecdal"/>
        <w:ind w:firstLine="0"/>
      </w:pPr>
    </w:p>
    <w:p w:rsidR="0019264C" w:rsidRPr="001D5FE0" w:rsidRDefault="0019264C" w:rsidP="007B0B5F">
      <w:pPr>
        <w:pStyle w:val="Nadpis1"/>
        <w:spacing w:line="360" w:lineRule="auto"/>
        <w:rPr>
          <w:rFonts w:ascii="Times New Roman" w:hAnsi="Times New Roman"/>
          <w:color w:val="auto"/>
          <w:sz w:val="32"/>
          <w:szCs w:val="32"/>
        </w:rPr>
      </w:pPr>
      <w:bookmarkStart w:id="73" w:name="_Toc383981433"/>
      <w:proofErr w:type="spellStart"/>
      <w:r w:rsidRPr="001D5FE0">
        <w:rPr>
          <w:rFonts w:ascii="Times New Roman" w:hAnsi="Times New Roman"/>
          <w:color w:val="auto"/>
          <w:sz w:val="32"/>
          <w:szCs w:val="32"/>
        </w:rPr>
        <w:t>Key</w:t>
      </w:r>
      <w:proofErr w:type="spellEnd"/>
      <w:r w:rsidRPr="001D5FE0">
        <w:rPr>
          <w:rFonts w:ascii="Times New Roman" w:hAnsi="Times New Roman"/>
          <w:color w:val="auto"/>
          <w:sz w:val="32"/>
          <w:szCs w:val="32"/>
        </w:rPr>
        <w:t xml:space="preserve"> </w:t>
      </w:r>
      <w:proofErr w:type="spellStart"/>
      <w:r w:rsidRPr="001D5FE0">
        <w:rPr>
          <w:rFonts w:ascii="Times New Roman" w:hAnsi="Times New Roman"/>
          <w:color w:val="auto"/>
          <w:sz w:val="32"/>
          <w:szCs w:val="32"/>
        </w:rPr>
        <w:t>words</w:t>
      </w:r>
      <w:bookmarkEnd w:id="73"/>
      <w:proofErr w:type="spellEnd"/>
    </w:p>
    <w:p w:rsidR="0019264C" w:rsidRDefault="0019264C" w:rsidP="007B0B5F">
      <w:pPr>
        <w:tabs>
          <w:tab w:val="left" w:pos="8460"/>
        </w:tabs>
        <w:spacing w:line="360" w:lineRule="auto"/>
        <w:jc w:val="both"/>
        <w:rPr>
          <w:rFonts w:ascii="Times New Roman" w:hAnsi="Times New Roman"/>
          <w:sz w:val="24"/>
          <w:szCs w:val="24"/>
        </w:rPr>
      </w:pPr>
      <w:proofErr w:type="spellStart"/>
      <w:r w:rsidRPr="003B5BB0">
        <w:rPr>
          <w:rFonts w:ascii="Times New Roman" w:hAnsi="Times New Roman"/>
          <w:sz w:val="24"/>
          <w:szCs w:val="24"/>
        </w:rPr>
        <w:t>Disability</w:t>
      </w:r>
      <w:proofErr w:type="spellEnd"/>
      <w:r w:rsidRPr="003B5BB0">
        <w:rPr>
          <w:rFonts w:ascii="Times New Roman" w:hAnsi="Times New Roman"/>
          <w:sz w:val="24"/>
          <w:szCs w:val="24"/>
        </w:rPr>
        <w:t xml:space="preserve">, </w:t>
      </w:r>
      <w:proofErr w:type="spellStart"/>
      <w:r w:rsidRPr="003B5BB0">
        <w:rPr>
          <w:rFonts w:ascii="Times New Roman" w:hAnsi="Times New Roman"/>
          <w:sz w:val="24"/>
          <w:szCs w:val="24"/>
        </w:rPr>
        <w:t>disability</w:t>
      </w:r>
      <w:proofErr w:type="spellEnd"/>
      <w:r w:rsidRPr="003B5BB0">
        <w:rPr>
          <w:rFonts w:ascii="Times New Roman" w:hAnsi="Times New Roman"/>
          <w:sz w:val="24"/>
          <w:szCs w:val="24"/>
        </w:rPr>
        <w:t xml:space="preserve"> pension, the </w:t>
      </w:r>
      <w:proofErr w:type="spellStart"/>
      <w:r w:rsidRPr="003B5BB0">
        <w:rPr>
          <w:rFonts w:ascii="Times New Roman" w:hAnsi="Times New Roman"/>
          <w:sz w:val="24"/>
          <w:szCs w:val="24"/>
        </w:rPr>
        <w:t>dosage</w:t>
      </w:r>
      <w:proofErr w:type="spellEnd"/>
      <w:r w:rsidRPr="003B5BB0">
        <w:rPr>
          <w:rFonts w:ascii="Times New Roman" w:hAnsi="Times New Roman"/>
          <w:sz w:val="24"/>
          <w:szCs w:val="24"/>
        </w:rPr>
        <w:t xml:space="preserve"> </w:t>
      </w:r>
      <w:proofErr w:type="spellStart"/>
      <w:r w:rsidRPr="003B5BB0">
        <w:rPr>
          <w:rFonts w:ascii="Times New Roman" w:hAnsi="Times New Roman"/>
          <w:sz w:val="24"/>
          <w:szCs w:val="24"/>
        </w:rPr>
        <w:t>formula</w:t>
      </w:r>
      <w:proofErr w:type="spellEnd"/>
      <w:r w:rsidRPr="003B5BB0">
        <w:rPr>
          <w:rFonts w:ascii="Times New Roman" w:hAnsi="Times New Roman"/>
          <w:sz w:val="24"/>
          <w:szCs w:val="24"/>
        </w:rPr>
        <w:t xml:space="preserve">, the </w:t>
      </w:r>
      <w:proofErr w:type="spellStart"/>
      <w:r w:rsidRPr="003B5BB0">
        <w:rPr>
          <w:rFonts w:ascii="Times New Roman" w:hAnsi="Times New Roman"/>
          <w:sz w:val="24"/>
          <w:szCs w:val="24"/>
        </w:rPr>
        <w:t>mandatory</w:t>
      </w:r>
      <w:proofErr w:type="spellEnd"/>
      <w:r w:rsidRPr="003B5BB0">
        <w:rPr>
          <w:rFonts w:ascii="Times New Roman" w:hAnsi="Times New Roman"/>
          <w:sz w:val="24"/>
          <w:szCs w:val="24"/>
        </w:rPr>
        <w:t xml:space="preserve"> </w:t>
      </w:r>
      <w:proofErr w:type="spellStart"/>
      <w:r w:rsidRPr="003B5BB0">
        <w:rPr>
          <w:rFonts w:ascii="Times New Roman" w:hAnsi="Times New Roman"/>
          <w:sz w:val="24"/>
          <w:szCs w:val="24"/>
        </w:rPr>
        <w:t>share</w:t>
      </w:r>
      <w:proofErr w:type="spellEnd"/>
      <w:r w:rsidRPr="003B5BB0">
        <w:rPr>
          <w:rFonts w:ascii="Times New Roman" w:hAnsi="Times New Roman"/>
          <w:sz w:val="24"/>
          <w:szCs w:val="24"/>
        </w:rPr>
        <w:t xml:space="preserve">, </w:t>
      </w:r>
      <w:proofErr w:type="spellStart"/>
      <w:r w:rsidRPr="003B5BB0">
        <w:rPr>
          <w:rFonts w:ascii="Times New Roman" w:hAnsi="Times New Roman"/>
          <w:sz w:val="24"/>
          <w:szCs w:val="24"/>
        </w:rPr>
        <w:t>medical</w:t>
      </w:r>
      <w:proofErr w:type="spellEnd"/>
      <w:r w:rsidRPr="003B5BB0">
        <w:rPr>
          <w:rFonts w:ascii="Times New Roman" w:hAnsi="Times New Roman"/>
          <w:sz w:val="24"/>
          <w:szCs w:val="24"/>
        </w:rPr>
        <w:t xml:space="preserve"> </w:t>
      </w:r>
      <w:proofErr w:type="spellStart"/>
      <w:r w:rsidRPr="003B5BB0">
        <w:rPr>
          <w:rFonts w:ascii="Times New Roman" w:hAnsi="Times New Roman"/>
          <w:sz w:val="24"/>
          <w:szCs w:val="24"/>
        </w:rPr>
        <w:t>assessment</w:t>
      </w:r>
      <w:proofErr w:type="spellEnd"/>
      <w:r w:rsidRPr="003B5BB0">
        <w:rPr>
          <w:rFonts w:ascii="Times New Roman" w:hAnsi="Times New Roman"/>
          <w:sz w:val="24"/>
          <w:szCs w:val="24"/>
        </w:rPr>
        <w:t xml:space="preserve"> </w:t>
      </w:r>
      <w:proofErr w:type="spellStart"/>
      <w:r w:rsidRPr="003B5BB0">
        <w:rPr>
          <w:rFonts w:ascii="Times New Roman" w:hAnsi="Times New Roman"/>
          <w:sz w:val="24"/>
          <w:szCs w:val="24"/>
        </w:rPr>
        <w:t>service</w:t>
      </w:r>
      <w:proofErr w:type="spellEnd"/>
      <w:r w:rsidRPr="003B5BB0">
        <w:rPr>
          <w:rFonts w:ascii="Times New Roman" w:hAnsi="Times New Roman"/>
          <w:sz w:val="24"/>
          <w:szCs w:val="24"/>
        </w:rPr>
        <w:t xml:space="preserve">, the period of </w:t>
      </w:r>
      <w:proofErr w:type="spellStart"/>
      <w:r w:rsidRPr="003B5BB0">
        <w:rPr>
          <w:rFonts w:ascii="Times New Roman" w:hAnsi="Times New Roman"/>
          <w:sz w:val="24"/>
          <w:szCs w:val="24"/>
        </w:rPr>
        <w:t>insurance</w:t>
      </w:r>
      <w:proofErr w:type="spellEnd"/>
      <w:r w:rsidRPr="003B5BB0">
        <w:rPr>
          <w:rFonts w:ascii="Times New Roman" w:hAnsi="Times New Roman"/>
          <w:sz w:val="24"/>
          <w:szCs w:val="24"/>
        </w:rPr>
        <w:t xml:space="preserve">, </w:t>
      </w:r>
      <w:proofErr w:type="spellStart"/>
      <w:r w:rsidRPr="003B5BB0">
        <w:rPr>
          <w:rFonts w:ascii="Times New Roman" w:hAnsi="Times New Roman"/>
          <w:sz w:val="24"/>
          <w:szCs w:val="24"/>
        </w:rPr>
        <w:t>regulated</w:t>
      </w:r>
      <w:proofErr w:type="spellEnd"/>
      <w:r w:rsidRPr="003B5BB0">
        <w:rPr>
          <w:rFonts w:ascii="Times New Roman" w:hAnsi="Times New Roman"/>
          <w:sz w:val="24"/>
          <w:szCs w:val="24"/>
        </w:rPr>
        <w:t xml:space="preserve"> period of </w:t>
      </w:r>
      <w:proofErr w:type="spellStart"/>
      <w:r w:rsidRPr="003B5BB0">
        <w:rPr>
          <w:rFonts w:ascii="Times New Roman" w:hAnsi="Times New Roman"/>
          <w:sz w:val="24"/>
          <w:szCs w:val="24"/>
        </w:rPr>
        <w:t>insurance</w:t>
      </w:r>
      <w:proofErr w:type="spellEnd"/>
      <w:r w:rsidRPr="003B5BB0">
        <w:rPr>
          <w:rFonts w:ascii="Times New Roman" w:hAnsi="Times New Roman"/>
          <w:sz w:val="24"/>
          <w:szCs w:val="24"/>
        </w:rPr>
        <w:t xml:space="preserve">, </w:t>
      </w:r>
      <w:proofErr w:type="spellStart"/>
      <w:r w:rsidRPr="003B5BB0">
        <w:rPr>
          <w:rFonts w:ascii="Times New Roman" w:hAnsi="Times New Roman"/>
          <w:sz w:val="24"/>
          <w:szCs w:val="24"/>
        </w:rPr>
        <w:t>decrease</w:t>
      </w:r>
      <w:proofErr w:type="spellEnd"/>
      <w:r w:rsidRPr="003B5BB0">
        <w:rPr>
          <w:rFonts w:ascii="Times New Roman" w:hAnsi="Times New Roman"/>
          <w:sz w:val="24"/>
          <w:szCs w:val="24"/>
        </w:rPr>
        <w:t xml:space="preserve"> </w:t>
      </w:r>
      <w:r>
        <w:rPr>
          <w:rFonts w:ascii="Times New Roman" w:hAnsi="Times New Roman"/>
          <w:sz w:val="24"/>
          <w:szCs w:val="24"/>
        </w:rPr>
        <w:t xml:space="preserve">of </w:t>
      </w:r>
      <w:r w:rsidRPr="003B5BB0">
        <w:rPr>
          <w:rFonts w:ascii="Times New Roman" w:hAnsi="Times New Roman"/>
          <w:sz w:val="24"/>
          <w:szCs w:val="24"/>
        </w:rPr>
        <w:t xml:space="preserve">work </w:t>
      </w:r>
      <w:proofErr w:type="spellStart"/>
      <w:r w:rsidRPr="003B5BB0">
        <w:rPr>
          <w:rFonts w:ascii="Times New Roman" w:hAnsi="Times New Roman"/>
          <w:sz w:val="24"/>
          <w:szCs w:val="24"/>
        </w:rPr>
        <w:t>ability</w:t>
      </w:r>
      <w:proofErr w:type="spellEnd"/>
      <w:r w:rsidRPr="003B5BB0">
        <w:rPr>
          <w:rFonts w:ascii="Times New Roman" w:hAnsi="Times New Roman"/>
          <w:sz w:val="24"/>
          <w:szCs w:val="24"/>
        </w:rPr>
        <w:t xml:space="preserve">, report on </w:t>
      </w:r>
      <w:proofErr w:type="spellStart"/>
      <w:r w:rsidRPr="003B5BB0">
        <w:rPr>
          <w:rFonts w:ascii="Times New Roman" w:hAnsi="Times New Roman"/>
          <w:sz w:val="24"/>
          <w:szCs w:val="24"/>
        </w:rPr>
        <w:t>disability</w:t>
      </w:r>
      <w:proofErr w:type="spellEnd"/>
      <w:r w:rsidRPr="003B5BB0">
        <w:rPr>
          <w:rFonts w:ascii="Times New Roman" w:hAnsi="Times New Roman"/>
          <w:sz w:val="24"/>
          <w:szCs w:val="24"/>
        </w:rPr>
        <w:t xml:space="preserve">, </w:t>
      </w:r>
      <w:proofErr w:type="spellStart"/>
      <w:r w:rsidRPr="003B5BB0">
        <w:rPr>
          <w:rFonts w:ascii="Times New Roman" w:hAnsi="Times New Roman"/>
          <w:sz w:val="24"/>
          <w:szCs w:val="24"/>
        </w:rPr>
        <w:t>long</w:t>
      </w:r>
      <w:proofErr w:type="spellEnd"/>
      <w:r w:rsidRPr="003B5BB0">
        <w:rPr>
          <w:rFonts w:ascii="Times New Roman" w:hAnsi="Times New Roman"/>
          <w:sz w:val="24"/>
          <w:szCs w:val="24"/>
        </w:rPr>
        <w:t xml:space="preserve">-term </w:t>
      </w:r>
      <w:proofErr w:type="spellStart"/>
      <w:r w:rsidRPr="003B5BB0">
        <w:rPr>
          <w:rFonts w:ascii="Times New Roman" w:hAnsi="Times New Roman"/>
          <w:sz w:val="24"/>
          <w:szCs w:val="24"/>
        </w:rPr>
        <w:t>disability</w:t>
      </w:r>
      <w:proofErr w:type="spellEnd"/>
      <w:r w:rsidRPr="003B5BB0">
        <w:rPr>
          <w:rFonts w:ascii="Times New Roman" w:hAnsi="Times New Roman"/>
          <w:sz w:val="24"/>
          <w:szCs w:val="24"/>
        </w:rPr>
        <w:t xml:space="preserve"> </w:t>
      </w:r>
      <w:proofErr w:type="spellStart"/>
      <w:r w:rsidRPr="003B5BB0">
        <w:rPr>
          <w:rFonts w:ascii="Times New Roman" w:hAnsi="Times New Roman"/>
          <w:sz w:val="24"/>
          <w:szCs w:val="24"/>
        </w:rPr>
        <w:t>conditions</w:t>
      </w:r>
      <w:proofErr w:type="spellEnd"/>
      <w:r>
        <w:rPr>
          <w:rFonts w:ascii="Times New Roman" w:hAnsi="Times New Roman"/>
          <w:sz w:val="24"/>
          <w:szCs w:val="24"/>
        </w:rPr>
        <w:t xml:space="preserve">, </w:t>
      </w:r>
      <w:r w:rsidRPr="003B5BB0">
        <w:rPr>
          <w:rFonts w:ascii="Times New Roman" w:hAnsi="Times New Roman"/>
          <w:sz w:val="24"/>
          <w:szCs w:val="24"/>
          <w:lang w:val="en-US"/>
        </w:rPr>
        <w:t>disability assessment</w:t>
      </w:r>
      <w:r>
        <w:rPr>
          <w:rFonts w:ascii="Times New Roman" w:hAnsi="Times New Roman"/>
          <w:sz w:val="24"/>
          <w:szCs w:val="24"/>
          <w:lang w:val="en-US"/>
        </w:rPr>
        <w:t>, e</w:t>
      </w:r>
      <w:r w:rsidRPr="0036460A">
        <w:rPr>
          <w:rFonts w:ascii="Times New Roman" w:hAnsi="Times New Roman"/>
          <w:sz w:val="24"/>
          <w:szCs w:val="24"/>
          <w:lang w:val="en-US"/>
        </w:rPr>
        <w:t>mployment of disabled persons</w:t>
      </w:r>
      <w:r>
        <w:rPr>
          <w:rFonts w:ascii="Times New Roman" w:hAnsi="Times New Roman"/>
          <w:sz w:val="24"/>
          <w:szCs w:val="24"/>
          <w:lang w:val="en-US"/>
        </w:rPr>
        <w:t>.</w:t>
      </w:r>
    </w:p>
    <w:p w:rsidR="0019264C" w:rsidRPr="00BD0B96" w:rsidRDefault="0019264C" w:rsidP="007B0B5F">
      <w:pPr>
        <w:spacing w:line="360" w:lineRule="auto"/>
        <w:jc w:val="both"/>
        <w:rPr>
          <w:rFonts w:ascii="Times New Roman" w:hAnsi="Times New Roman"/>
          <w:sz w:val="32"/>
          <w:szCs w:val="32"/>
        </w:rPr>
      </w:pPr>
    </w:p>
    <w:sectPr w:rsidR="0019264C" w:rsidRPr="00BD0B96" w:rsidSect="00C338CC">
      <w:footerReference w:type="default" r:id="rId14"/>
      <w:pgSz w:w="11906" w:h="16838"/>
      <w:pgMar w:top="1417" w:right="1417" w:bottom="1417"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5FE0" w:rsidRDefault="001D5FE0" w:rsidP="00292D3E">
      <w:pPr>
        <w:spacing w:before="0"/>
      </w:pPr>
      <w:r>
        <w:separator/>
      </w:r>
    </w:p>
  </w:endnote>
  <w:endnote w:type="continuationSeparator" w:id="0">
    <w:p w:rsidR="001D5FE0" w:rsidRDefault="001D5FE0" w:rsidP="00292D3E">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FE0" w:rsidRDefault="00B46DBF">
    <w:pPr>
      <w:pStyle w:val="Zpat"/>
      <w:jc w:val="center"/>
    </w:pPr>
    <w:fldSimple w:instr=" PAGE   \* MERGEFORMAT ">
      <w:r w:rsidR="000544EE">
        <w:rPr>
          <w:noProof/>
        </w:rPr>
        <w:t>62</w:t>
      </w:r>
    </w:fldSimple>
  </w:p>
  <w:p w:rsidR="001D5FE0" w:rsidRDefault="001D5FE0">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5FE0" w:rsidRDefault="001D5FE0" w:rsidP="00292D3E">
      <w:pPr>
        <w:spacing w:before="0"/>
      </w:pPr>
      <w:r>
        <w:separator/>
      </w:r>
    </w:p>
  </w:footnote>
  <w:footnote w:type="continuationSeparator" w:id="0">
    <w:p w:rsidR="001D5FE0" w:rsidRDefault="001D5FE0" w:rsidP="00292D3E">
      <w:pPr>
        <w:spacing w:before="0"/>
      </w:pPr>
      <w:r>
        <w:continuationSeparator/>
      </w:r>
    </w:p>
  </w:footnote>
  <w:footnote w:id="1">
    <w:p w:rsidR="001D5FE0" w:rsidRDefault="001D5FE0" w:rsidP="00780899">
      <w:pPr>
        <w:pStyle w:val="Textpoznpodarou"/>
        <w:ind w:left="142" w:hanging="142"/>
      </w:pPr>
      <w:r>
        <w:rPr>
          <w:rStyle w:val="Znakapoznpodarou"/>
        </w:rPr>
        <w:footnoteRef/>
      </w:r>
      <w:r>
        <w:t xml:space="preserve"> </w:t>
      </w:r>
      <w:r w:rsidRPr="00B53CC3">
        <w:rPr>
          <w:rFonts w:ascii="Times New Roman" w:hAnsi="Times New Roman"/>
        </w:rPr>
        <w:t xml:space="preserve">ČERNÁ, Jana, TRINNEROVÁ, Dagmar, VACÍK, Antonín. </w:t>
      </w:r>
      <w:r w:rsidRPr="00B53CC3">
        <w:rPr>
          <w:rFonts w:ascii="Times New Roman" w:hAnsi="Times New Roman"/>
          <w:i/>
        </w:rPr>
        <w:t>Právo sociálního zabezpečení.</w:t>
      </w:r>
      <w:r w:rsidRPr="00B53CC3">
        <w:rPr>
          <w:rFonts w:ascii="Times New Roman" w:hAnsi="Times New Roman"/>
        </w:rPr>
        <w:t xml:space="preserve"> 2. vydání. Plzeň: Aleš Čeněk, 2007, s</w:t>
      </w:r>
      <w:r>
        <w:rPr>
          <w:rFonts w:ascii="Times New Roman" w:hAnsi="Times New Roman"/>
        </w:rPr>
        <w:t>. 70</w:t>
      </w:r>
      <w:r w:rsidRPr="00B53CC3">
        <w:rPr>
          <w:rFonts w:ascii="Times New Roman" w:hAnsi="Times New Roman"/>
        </w:rPr>
        <w:t>.</w:t>
      </w:r>
    </w:p>
  </w:footnote>
  <w:footnote w:id="2">
    <w:p w:rsidR="001D5FE0" w:rsidRDefault="001D5FE0" w:rsidP="00021176">
      <w:pPr>
        <w:pStyle w:val="Textpoznpodarou"/>
        <w:ind w:left="142" w:hanging="142"/>
        <w:jc w:val="both"/>
      </w:pPr>
      <w:r w:rsidRPr="00794120">
        <w:rPr>
          <w:rStyle w:val="Znakapoznpodarou"/>
          <w:rFonts w:ascii="Times New Roman" w:hAnsi="Times New Roman"/>
        </w:rPr>
        <w:footnoteRef/>
      </w:r>
      <w:r w:rsidRPr="00794120">
        <w:rPr>
          <w:rFonts w:ascii="Times New Roman" w:hAnsi="Times New Roman"/>
        </w:rPr>
        <w:t xml:space="preserve"> CHVÁTALOVÁ, Iva a kolektiv. </w:t>
      </w:r>
      <w:r w:rsidRPr="00794120">
        <w:rPr>
          <w:rFonts w:ascii="Times New Roman" w:hAnsi="Times New Roman"/>
          <w:i/>
        </w:rPr>
        <w:t>Právo sociálního zabezpečení v České republice a Evropské unii</w:t>
      </w:r>
      <w:r w:rsidRPr="00794120">
        <w:rPr>
          <w:rFonts w:ascii="Times New Roman" w:hAnsi="Times New Roman"/>
        </w:rPr>
        <w:t xml:space="preserve">. Plzeň: Aleš Čeněk, 2012, s. 116. </w:t>
      </w:r>
    </w:p>
  </w:footnote>
  <w:footnote w:id="3">
    <w:p w:rsidR="001D5FE0" w:rsidRDefault="001D5FE0" w:rsidP="00F479DE">
      <w:pPr>
        <w:pStyle w:val="Textpoznpodarou"/>
        <w:jc w:val="both"/>
      </w:pPr>
      <w:r w:rsidRPr="003C2196">
        <w:rPr>
          <w:rStyle w:val="Znakapoznpodarou"/>
          <w:rFonts w:ascii="Times New Roman" w:hAnsi="Times New Roman"/>
        </w:rPr>
        <w:footnoteRef/>
      </w:r>
      <w:r w:rsidRPr="003C2196">
        <w:rPr>
          <w:rFonts w:ascii="Times New Roman" w:hAnsi="Times New Roman"/>
        </w:rPr>
        <w:t xml:space="preserve"> VESELÝ, Jiří a kol. </w:t>
      </w:r>
      <w:r w:rsidRPr="00794120">
        <w:rPr>
          <w:rFonts w:ascii="Times New Roman" w:hAnsi="Times New Roman"/>
          <w:i/>
        </w:rPr>
        <w:t>Právo sociálního zabezpečení</w:t>
      </w:r>
      <w:r>
        <w:rPr>
          <w:rFonts w:ascii="Times New Roman" w:hAnsi="Times New Roman"/>
        </w:rPr>
        <w:t xml:space="preserve">. </w:t>
      </w:r>
      <w:r w:rsidRPr="007F605A">
        <w:rPr>
          <w:rFonts w:ascii="Times New Roman" w:hAnsi="Times New Roman"/>
        </w:rPr>
        <w:t xml:space="preserve">1. vydání, Praha: </w:t>
      </w:r>
      <w:proofErr w:type="spellStart"/>
      <w:r w:rsidRPr="007F605A">
        <w:rPr>
          <w:rFonts w:ascii="Times New Roman" w:hAnsi="Times New Roman"/>
        </w:rPr>
        <w:t>Linde</w:t>
      </w:r>
      <w:proofErr w:type="spellEnd"/>
      <w:r w:rsidRPr="007F605A">
        <w:rPr>
          <w:rFonts w:ascii="Times New Roman" w:hAnsi="Times New Roman"/>
        </w:rPr>
        <w:t xml:space="preserve"> Praha a.s., 2013, </w:t>
      </w:r>
      <w:r>
        <w:rPr>
          <w:rFonts w:ascii="Times New Roman" w:hAnsi="Times New Roman"/>
        </w:rPr>
        <w:t xml:space="preserve">s. 77. </w:t>
      </w:r>
    </w:p>
  </w:footnote>
  <w:footnote w:id="4">
    <w:p w:rsidR="001D5FE0" w:rsidRDefault="001D5FE0" w:rsidP="00BA42BE">
      <w:pPr>
        <w:pStyle w:val="Textpoznpodarou"/>
        <w:ind w:left="142" w:hanging="142"/>
      </w:pPr>
      <w:r>
        <w:rPr>
          <w:rStyle w:val="Znakapoznpodarou"/>
        </w:rPr>
        <w:footnoteRef/>
      </w:r>
      <w:r>
        <w:t xml:space="preserve"> </w:t>
      </w:r>
      <w:r w:rsidRPr="00942E1F">
        <w:rPr>
          <w:rFonts w:ascii="Times New Roman" w:hAnsi="Times New Roman"/>
        </w:rPr>
        <w:t xml:space="preserve">TRÖSTER, Petr a kol. </w:t>
      </w:r>
      <w:r w:rsidRPr="00293854">
        <w:rPr>
          <w:rFonts w:ascii="Times New Roman" w:hAnsi="Times New Roman"/>
          <w:i/>
        </w:rPr>
        <w:t>Právo sociálního zabezpečení</w:t>
      </w:r>
      <w:r w:rsidRPr="00942E1F">
        <w:rPr>
          <w:rFonts w:ascii="Times New Roman" w:hAnsi="Times New Roman"/>
        </w:rPr>
        <w:t xml:space="preserve">. 6. podstatně přepracované a aktualizované vydání. Praha: C. H. </w:t>
      </w:r>
      <w:proofErr w:type="spellStart"/>
      <w:r w:rsidRPr="00942E1F">
        <w:rPr>
          <w:rFonts w:ascii="Times New Roman" w:hAnsi="Times New Roman"/>
        </w:rPr>
        <w:t>Beck</w:t>
      </w:r>
      <w:proofErr w:type="spellEnd"/>
      <w:r w:rsidRPr="00942E1F">
        <w:rPr>
          <w:rFonts w:ascii="Times New Roman" w:hAnsi="Times New Roman"/>
        </w:rPr>
        <w:t>, 2013, s. 1</w:t>
      </w:r>
      <w:r>
        <w:rPr>
          <w:rFonts w:ascii="Times New Roman" w:hAnsi="Times New Roman"/>
        </w:rPr>
        <w:t>44</w:t>
      </w:r>
      <w:r w:rsidRPr="00942E1F">
        <w:rPr>
          <w:rFonts w:ascii="Times New Roman" w:hAnsi="Times New Roman"/>
        </w:rPr>
        <w:t>.</w:t>
      </w:r>
    </w:p>
  </w:footnote>
  <w:footnote w:id="5">
    <w:p w:rsidR="001D5FE0" w:rsidRDefault="001D5FE0" w:rsidP="001274A8">
      <w:pPr>
        <w:pStyle w:val="Textpoznpodarou"/>
        <w:jc w:val="both"/>
      </w:pPr>
      <w:r w:rsidRPr="007F605A">
        <w:rPr>
          <w:rStyle w:val="Znakapoznpodarou"/>
          <w:rFonts w:ascii="Times New Roman" w:hAnsi="Times New Roman"/>
        </w:rPr>
        <w:footnoteRef/>
      </w:r>
      <w:r w:rsidRPr="007F605A">
        <w:rPr>
          <w:rFonts w:ascii="Times New Roman" w:hAnsi="Times New Roman"/>
        </w:rPr>
        <w:t xml:space="preserve"> VESELÝ, Jiří a kol</w:t>
      </w:r>
      <w:r w:rsidRPr="00794120">
        <w:rPr>
          <w:rFonts w:ascii="Times New Roman" w:hAnsi="Times New Roman"/>
          <w:i/>
        </w:rPr>
        <w:t>. Právo sociálního zabezpečení</w:t>
      </w:r>
      <w:r>
        <w:rPr>
          <w:rFonts w:ascii="Times New Roman" w:hAnsi="Times New Roman"/>
        </w:rPr>
        <w:t xml:space="preserve">…. </w:t>
      </w:r>
      <w:proofErr w:type="gramStart"/>
      <w:r>
        <w:rPr>
          <w:rFonts w:ascii="Times New Roman" w:hAnsi="Times New Roman"/>
        </w:rPr>
        <w:t>s.</w:t>
      </w:r>
      <w:proofErr w:type="gramEnd"/>
      <w:r>
        <w:rPr>
          <w:rFonts w:ascii="Times New Roman" w:hAnsi="Times New Roman"/>
        </w:rPr>
        <w:t xml:space="preserve"> 77.</w:t>
      </w:r>
    </w:p>
  </w:footnote>
  <w:footnote w:id="6">
    <w:p w:rsidR="001D5FE0" w:rsidRDefault="001D5FE0" w:rsidP="003C2E28">
      <w:pPr>
        <w:pStyle w:val="Textpoznpodarou"/>
        <w:jc w:val="both"/>
      </w:pPr>
      <w:r w:rsidRPr="003C2E28">
        <w:rPr>
          <w:rStyle w:val="Znakapoznpodarou"/>
          <w:rFonts w:ascii="Times New Roman" w:hAnsi="Times New Roman"/>
        </w:rPr>
        <w:footnoteRef/>
      </w:r>
      <w:r w:rsidRPr="003C2E28">
        <w:rPr>
          <w:rFonts w:ascii="Times New Roman" w:hAnsi="Times New Roman"/>
        </w:rPr>
        <w:t xml:space="preserve"> § 6 ZDP</w:t>
      </w:r>
    </w:p>
  </w:footnote>
  <w:footnote w:id="7">
    <w:p w:rsidR="001D5FE0" w:rsidRDefault="001D5FE0" w:rsidP="00BA42BE">
      <w:pPr>
        <w:pStyle w:val="Textpoznpodarou"/>
        <w:ind w:left="142" w:hanging="142"/>
        <w:jc w:val="both"/>
      </w:pPr>
      <w:r w:rsidRPr="00A01C02">
        <w:rPr>
          <w:rStyle w:val="Znakapoznpodarou"/>
          <w:rFonts w:ascii="Times New Roman" w:hAnsi="Times New Roman"/>
        </w:rPr>
        <w:footnoteRef/>
      </w:r>
      <w:r w:rsidRPr="00A01C02">
        <w:rPr>
          <w:rFonts w:ascii="Times New Roman" w:hAnsi="Times New Roman"/>
        </w:rPr>
        <w:t xml:space="preserve"> CHVÁTALOVÁ, Iva a kolektiv. </w:t>
      </w:r>
      <w:r w:rsidRPr="00A01C02">
        <w:rPr>
          <w:rFonts w:ascii="Times New Roman" w:hAnsi="Times New Roman"/>
          <w:i/>
        </w:rPr>
        <w:t>Právo sociálního zabezpečení v České republice a Evropské unii</w:t>
      </w:r>
      <w:r w:rsidRPr="00A01C02">
        <w:rPr>
          <w:rFonts w:ascii="Times New Roman" w:hAnsi="Times New Roman"/>
        </w:rPr>
        <w:t>. Plzeň: Aleš Čeněk, 2012, s. 11</w:t>
      </w:r>
      <w:r>
        <w:rPr>
          <w:rFonts w:ascii="Times New Roman" w:hAnsi="Times New Roman"/>
        </w:rPr>
        <w:t>8</w:t>
      </w:r>
      <w:r w:rsidRPr="00A01C02">
        <w:rPr>
          <w:rFonts w:ascii="Times New Roman" w:hAnsi="Times New Roman"/>
        </w:rPr>
        <w:t>.</w:t>
      </w:r>
    </w:p>
  </w:footnote>
  <w:footnote w:id="8">
    <w:p w:rsidR="001D5FE0" w:rsidRDefault="001D5FE0" w:rsidP="00BA42BE">
      <w:pPr>
        <w:pStyle w:val="Textpoznpodarou"/>
        <w:ind w:left="142" w:hanging="142"/>
        <w:jc w:val="both"/>
      </w:pPr>
      <w:r w:rsidRPr="003C2E28">
        <w:rPr>
          <w:rStyle w:val="Znakapoznpodarou"/>
          <w:rFonts w:ascii="Times New Roman" w:hAnsi="Times New Roman"/>
        </w:rPr>
        <w:footnoteRef/>
      </w:r>
      <w:r w:rsidRPr="003C2E28">
        <w:rPr>
          <w:rFonts w:ascii="Times New Roman" w:hAnsi="Times New Roman"/>
        </w:rPr>
        <w:t xml:space="preserve"> TRÖSTER, Petr a kolektiv. </w:t>
      </w:r>
      <w:r w:rsidRPr="003C2E28">
        <w:rPr>
          <w:rFonts w:ascii="Times New Roman" w:hAnsi="Times New Roman"/>
          <w:i/>
        </w:rPr>
        <w:t>Právo sociálního zabezpečení</w:t>
      </w:r>
      <w:r w:rsidRPr="003C2E28">
        <w:rPr>
          <w:rFonts w:ascii="Times New Roman" w:hAnsi="Times New Roman"/>
        </w:rPr>
        <w:t xml:space="preserve">. 6. podstatně přepracované a aktualizované vydání. Praha: C. H. </w:t>
      </w:r>
      <w:proofErr w:type="spellStart"/>
      <w:r w:rsidRPr="003C2E28">
        <w:rPr>
          <w:rFonts w:ascii="Times New Roman" w:hAnsi="Times New Roman"/>
        </w:rPr>
        <w:t>Beck</w:t>
      </w:r>
      <w:proofErr w:type="spellEnd"/>
      <w:r w:rsidRPr="003C2E28">
        <w:rPr>
          <w:rFonts w:ascii="Times New Roman" w:hAnsi="Times New Roman"/>
        </w:rPr>
        <w:t>, 2013, s. 143.</w:t>
      </w:r>
    </w:p>
  </w:footnote>
  <w:footnote w:id="9">
    <w:p w:rsidR="001D5FE0" w:rsidRDefault="001D5FE0" w:rsidP="003C2E28">
      <w:pPr>
        <w:pStyle w:val="Textpoznpodarou"/>
        <w:jc w:val="both"/>
      </w:pPr>
      <w:r w:rsidRPr="003C2E28">
        <w:rPr>
          <w:rStyle w:val="Znakapoznpodarou"/>
          <w:rFonts w:ascii="Times New Roman" w:hAnsi="Times New Roman"/>
        </w:rPr>
        <w:footnoteRef/>
      </w:r>
      <w:r w:rsidRPr="003C2E28">
        <w:rPr>
          <w:rFonts w:ascii="Times New Roman" w:hAnsi="Times New Roman"/>
        </w:rPr>
        <w:t xml:space="preserve"> TRÖSTER, Petr a kolektiv. </w:t>
      </w:r>
      <w:r w:rsidRPr="003C2E28">
        <w:rPr>
          <w:rFonts w:ascii="Times New Roman" w:hAnsi="Times New Roman"/>
          <w:i/>
        </w:rPr>
        <w:t>Právo sociálního zabezpečení</w:t>
      </w:r>
      <w:r w:rsidRPr="003C2E28">
        <w:rPr>
          <w:rFonts w:ascii="Times New Roman" w:hAnsi="Times New Roman"/>
        </w:rPr>
        <w:t xml:space="preserve">. </w:t>
      </w:r>
      <w:r>
        <w:rPr>
          <w:rFonts w:ascii="Times New Roman" w:hAnsi="Times New Roman"/>
        </w:rPr>
        <w:t xml:space="preserve">……… </w:t>
      </w:r>
      <w:r w:rsidRPr="003C2E28">
        <w:rPr>
          <w:rFonts w:ascii="Times New Roman" w:hAnsi="Times New Roman"/>
        </w:rPr>
        <w:t>s. 145.</w:t>
      </w:r>
    </w:p>
  </w:footnote>
  <w:footnote w:id="10">
    <w:p w:rsidR="001D5FE0" w:rsidRDefault="001D5FE0" w:rsidP="00BA42BE">
      <w:pPr>
        <w:pStyle w:val="Textpoznpodarou"/>
        <w:ind w:left="142" w:hanging="142"/>
        <w:jc w:val="both"/>
      </w:pPr>
      <w:r w:rsidRPr="003C2E28">
        <w:rPr>
          <w:rStyle w:val="Znakapoznpodarou"/>
          <w:rFonts w:ascii="Times New Roman" w:hAnsi="Times New Roman"/>
        </w:rPr>
        <w:footnoteRef/>
      </w:r>
      <w:r w:rsidRPr="003C2E28">
        <w:rPr>
          <w:rFonts w:ascii="Times New Roman" w:hAnsi="Times New Roman"/>
        </w:rPr>
        <w:t xml:space="preserve"> MPSV. </w:t>
      </w:r>
      <w:r w:rsidRPr="003C2E28">
        <w:rPr>
          <w:rFonts w:ascii="Times New Roman" w:hAnsi="Times New Roman"/>
          <w:i/>
        </w:rPr>
        <w:t>Obecné informace k zákonu o důchodovém pojištění</w:t>
      </w:r>
      <w:r w:rsidRPr="003C2E28">
        <w:rPr>
          <w:rFonts w:ascii="Times New Roman" w:hAnsi="Times New Roman"/>
        </w:rPr>
        <w:t>. [online</w:t>
      </w:r>
      <w:r w:rsidRPr="003C2E28">
        <w:rPr>
          <w:rFonts w:ascii="Times New Roman" w:hAnsi="Times New Roman"/>
          <w:lang w:val="en-US"/>
        </w:rPr>
        <w:t>]</w:t>
      </w:r>
      <w:r>
        <w:rPr>
          <w:rFonts w:ascii="Times New Roman" w:hAnsi="Times New Roman"/>
          <w:lang w:val="en-US"/>
        </w:rPr>
        <w:t xml:space="preserve">. </w:t>
      </w:r>
      <w:r w:rsidRPr="003C2E28">
        <w:rPr>
          <w:rFonts w:ascii="Times New Roman" w:hAnsi="Times New Roman"/>
          <w:lang w:val="en-US"/>
        </w:rPr>
        <w:t xml:space="preserve">[cit. 13. 3. 2014]. Dostupné z </w:t>
      </w:r>
      <w:r w:rsidRPr="003C2E28">
        <w:rPr>
          <w:rFonts w:ascii="Times New Roman" w:hAnsi="Times New Roman"/>
        </w:rPr>
        <w:t>&lt;</w:t>
      </w:r>
      <w:r w:rsidRPr="003C2E28">
        <w:rPr>
          <w:rFonts w:ascii="Times New Roman" w:hAnsi="Times New Roman"/>
          <w:color w:val="000000"/>
          <w:shd w:val="clear" w:color="auto" w:fill="FFFFFF"/>
        </w:rPr>
        <w:t>www.mpsv.cz/cs/617</w:t>
      </w:r>
      <w:r w:rsidRPr="003C2E28">
        <w:rPr>
          <w:rFonts w:ascii="Times New Roman" w:hAnsi="Times New Roman"/>
          <w:color w:val="000000"/>
          <w:shd w:val="clear" w:color="auto" w:fill="FFFFFF"/>
          <w:lang w:val="en-US"/>
        </w:rPr>
        <w:t>&gt;</w:t>
      </w:r>
    </w:p>
  </w:footnote>
  <w:footnote w:id="11">
    <w:p w:rsidR="001D5FE0" w:rsidRDefault="001D5FE0" w:rsidP="0058614F">
      <w:pPr>
        <w:pStyle w:val="Textpoznpodarou"/>
        <w:jc w:val="both"/>
      </w:pPr>
      <w:r w:rsidRPr="0058614F">
        <w:rPr>
          <w:rStyle w:val="Znakapoznpodarou"/>
          <w:rFonts w:ascii="Times New Roman" w:hAnsi="Times New Roman"/>
        </w:rPr>
        <w:footnoteRef/>
      </w:r>
      <w:r w:rsidRPr="0058614F">
        <w:rPr>
          <w:rFonts w:ascii="Times New Roman" w:hAnsi="Times New Roman"/>
        </w:rPr>
        <w:t xml:space="preserve"> GREGOROVÁ, Zdeňka, GALVAS, Milan. </w:t>
      </w:r>
      <w:r w:rsidRPr="0058614F">
        <w:rPr>
          <w:rFonts w:ascii="Times New Roman" w:hAnsi="Times New Roman"/>
          <w:i/>
        </w:rPr>
        <w:t>Sociální zabezpečení</w:t>
      </w:r>
      <w:r w:rsidRPr="0058614F">
        <w:rPr>
          <w:rFonts w:ascii="Times New Roman" w:hAnsi="Times New Roman"/>
        </w:rPr>
        <w:t>. 2. vydání. Brno: Doplněk, 2000</w:t>
      </w:r>
      <w:r>
        <w:rPr>
          <w:rFonts w:ascii="Times New Roman" w:hAnsi="Times New Roman"/>
        </w:rPr>
        <w:t>,</w:t>
      </w:r>
      <w:r w:rsidRPr="0058614F">
        <w:rPr>
          <w:rFonts w:ascii="Times New Roman" w:hAnsi="Times New Roman"/>
        </w:rPr>
        <w:t xml:space="preserve"> s. 105.</w:t>
      </w:r>
    </w:p>
  </w:footnote>
  <w:footnote w:id="12">
    <w:p w:rsidR="001D5FE0" w:rsidRDefault="001D5FE0">
      <w:pPr>
        <w:pStyle w:val="Textpoznpodarou"/>
      </w:pPr>
      <w:r>
        <w:rPr>
          <w:rStyle w:val="Znakapoznpodarou"/>
        </w:rPr>
        <w:footnoteRef/>
      </w:r>
      <w:r>
        <w:t xml:space="preserve"> </w:t>
      </w:r>
      <w:r w:rsidRPr="00794120">
        <w:rPr>
          <w:rFonts w:ascii="Times New Roman" w:hAnsi="Times New Roman"/>
        </w:rPr>
        <w:t xml:space="preserve">CHVÁTALOVÁ, Iva a kolektiv. </w:t>
      </w:r>
      <w:r w:rsidRPr="00794120">
        <w:rPr>
          <w:rFonts w:ascii="Times New Roman" w:hAnsi="Times New Roman"/>
          <w:i/>
        </w:rPr>
        <w:t xml:space="preserve">Právo sociálního zabezpečení </w:t>
      </w:r>
      <w:r>
        <w:rPr>
          <w:rFonts w:ascii="Times New Roman" w:hAnsi="Times New Roman"/>
          <w:i/>
        </w:rPr>
        <w:t>…</w:t>
      </w:r>
      <w:r w:rsidRPr="00C04DE7">
        <w:rPr>
          <w:rFonts w:ascii="Times New Roman" w:hAnsi="Times New Roman"/>
        </w:rPr>
        <w:t>s. 117</w:t>
      </w:r>
    </w:p>
  </w:footnote>
  <w:footnote w:id="13">
    <w:p w:rsidR="001D5FE0" w:rsidRDefault="001D5FE0" w:rsidP="001274A8">
      <w:pPr>
        <w:widowControl w:val="0"/>
        <w:autoSpaceDE w:val="0"/>
        <w:autoSpaceDN w:val="0"/>
        <w:adjustRightInd w:val="0"/>
        <w:jc w:val="both"/>
      </w:pPr>
      <w:r w:rsidRPr="001274A8">
        <w:rPr>
          <w:rStyle w:val="Znakapoznpodarou"/>
          <w:rFonts w:ascii="Times New Roman" w:hAnsi="Times New Roman"/>
          <w:sz w:val="20"/>
          <w:szCs w:val="20"/>
        </w:rPr>
        <w:footnoteRef/>
      </w:r>
      <w:r w:rsidRPr="001274A8">
        <w:rPr>
          <w:rFonts w:ascii="Times New Roman" w:hAnsi="Times New Roman"/>
          <w:sz w:val="20"/>
          <w:szCs w:val="20"/>
        </w:rPr>
        <w:t xml:space="preserve"> </w:t>
      </w:r>
      <w:r>
        <w:rPr>
          <w:rFonts w:ascii="Times New Roman" w:hAnsi="Times New Roman"/>
          <w:sz w:val="20"/>
          <w:szCs w:val="20"/>
        </w:rPr>
        <w:t xml:space="preserve">Dle </w:t>
      </w:r>
      <w:r w:rsidRPr="001274A8">
        <w:rPr>
          <w:rFonts w:ascii="Times New Roman" w:hAnsi="Times New Roman"/>
          <w:sz w:val="20"/>
          <w:szCs w:val="20"/>
        </w:rPr>
        <w:t xml:space="preserve">§ 54 odst. 1 ZDP </w:t>
      </w:r>
      <w:r>
        <w:rPr>
          <w:rFonts w:ascii="Times New Roman" w:hAnsi="Times New Roman"/>
          <w:sz w:val="20"/>
          <w:szCs w:val="20"/>
        </w:rPr>
        <w:t>n</w:t>
      </w:r>
      <w:r w:rsidRPr="001274A8">
        <w:rPr>
          <w:rFonts w:ascii="Times New Roman" w:hAnsi="Times New Roman"/>
          <w:sz w:val="20"/>
          <w:szCs w:val="20"/>
        </w:rPr>
        <w:t xml:space="preserve">árok na důchod vzniká dnem splnění podmínek stanovených tímto zákonem. </w:t>
      </w:r>
    </w:p>
  </w:footnote>
  <w:footnote w:id="14">
    <w:p w:rsidR="001D5FE0" w:rsidRDefault="001D5FE0" w:rsidP="00532C5C">
      <w:pPr>
        <w:pStyle w:val="Textpoznpodarou"/>
        <w:jc w:val="both"/>
      </w:pPr>
      <w:r w:rsidRPr="00532C5C">
        <w:rPr>
          <w:rStyle w:val="Znakapoznpodarou"/>
          <w:rFonts w:ascii="Times New Roman" w:hAnsi="Times New Roman"/>
        </w:rPr>
        <w:footnoteRef/>
      </w:r>
      <w:r w:rsidRPr="00532C5C">
        <w:rPr>
          <w:rFonts w:ascii="Times New Roman" w:hAnsi="Times New Roman"/>
        </w:rPr>
        <w:t xml:space="preserve"> Poplatníky vymezuje § 3 zákona č. 589/1992 Sb.</w:t>
      </w:r>
    </w:p>
  </w:footnote>
  <w:footnote w:id="15">
    <w:p w:rsidR="001D5FE0" w:rsidRDefault="001D5FE0" w:rsidP="00025389">
      <w:pPr>
        <w:pStyle w:val="Textpoznpodarou"/>
        <w:jc w:val="both"/>
      </w:pPr>
      <w:r w:rsidRPr="00025389">
        <w:rPr>
          <w:rStyle w:val="Znakapoznpodarou"/>
          <w:rFonts w:ascii="Times New Roman" w:hAnsi="Times New Roman"/>
        </w:rPr>
        <w:footnoteRef/>
      </w:r>
      <w:r w:rsidRPr="00025389">
        <w:rPr>
          <w:rFonts w:ascii="Times New Roman" w:hAnsi="Times New Roman"/>
        </w:rPr>
        <w:t xml:space="preserve"> </w:t>
      </w:r>
      <w:r w:rsidRPr="00025389">
        <w:rPr>
          <w:rFonts w:ascii="Times New Roman" w:hAnsi="Times New Roman"/>
          <w:bCs/>
          <w:color w:val="070707"/>
          <w:shd w:val="clear" w:color="auto" w:fill="FFFFFF"/>
        </w:rPr>
        <w:t xml:space="preserve">Zákon </w:t>
      </w:r>
      <w:r>
        <w:rPr>
          <w:rFonts w:ascii="Times New Roman" w:hAnsi="Times New Roman"/>
          <w:bCs/>
          <w:color w:val="070707"/>
          <w:shd w:val="clear" w:color="auto" w:fill="FFFFFF"/>
        </w:rPr>
        <w:t>ČNR</w:t>
      </w:r>
      <w:r w:rsidRPr="00025389">
        <w:rPr>
          <w:rFonts w:ascii="Times New Roman" w:hAnsi="Times New Roman"/>
          <w:bCs/>
          <w:color w:val="070707"/>
          <w:shd w:val="clear" w:color="auto" w:fill="FFFFFF"/>
        </w:rPr>
        <w:t xml:space="preserve"> o pojistném na sociální zabezpečení a příspěvku na státní politiku zaměstnanosti</w:t>
      </w:r>
    </w:p>
  </w:footnote>
  <w:footnote w:id="16">
    <w:p w:rsidR="001D5FE0" w:rsidRDefault="001D5FE0" w:rsidP="00BA42BE">
      <w:pPr>
        <w:pStyle w:val="Textpoznpodarou"/>
        <w:ind w:left="142" w:hanging="142"/>
        <w:jc w:val="both"/>
      </w:pPr>
      <w:r w:rsidRPr="009D0065">
        <w:rPr>
          <w:rStyle w:val="Znakapoznpodarou"/>
          <w:rFonts w:ascii="Times New Roman" w:hAnsi="Times New Roman"/>
        </w:rPr>
        <w:footnoteRef/>
      </w:r>
      <w:r w:rsidRPr="009D0065">
        <w:rPr>
          <w:rFonts w:ascii="Times New Roman" w:hAnsi="Times New Roman"/>
        </w:rPr>
        <w:t xml:space="preserve"> § 13 ZDP: Období před 1. lednem 1996 se pro účely důchodového pojištění hodnotí podle předpisů platných před účinností ZDP</w:t>
      </w:r>
    </w:p>
  </w:footnote>
  <w:footnote w:id="17">
    <w:p w:rsidR="001D5FE0" w:rsidRDefault="001D5FE0" w:rsidP="00BA42BE">
      <w:pPr>
        <w:pStyle w:val="Textpoznpodarou"/>
        <w:ind w:left="142" w:hanging="142"/>
      </w:pPr>
      <w:r>
        <w:rPr>
          <w:rStyle w:val="Znakapoznpodarou"/>
        </w:rPr>
        <w:footnoteRef/>
      </w:r>
      <w:r>
        <w:t xml:space="preserve"> </w:t>
      </w:r>
      <w:r w:rsidRPr="00B53CC3">
        <w:rPr>
          <w:rFonts w:ascii="Times New Roman" w:hAnsi="Times New Roman"/>
        </w:rPr>
        <w:t xml:space="preserve">ČERNÁ, Jana, TRINNEROVÁ, Dagmar, VACÍK, Antonín. </w:t>
      </w:r>
      <w:r w:rsidRPr="00B53CC3">
        <w:rPr>
          <w:rFonts w:ascii="Times New Roman" w:hAnsi="Times New Roman"/>
          <w:i/>
        </w:rPr>
        <w:t>Právo sociálního zabezpečení.</w:t>
      </w:r>
      <w:r w:rsidRPr="00B53CC3">
        <w:rPr>
          <w:rFonts w:ascii="Times New Roman" w:hAnsi="Times New Roman"/>
        </w:rPr>
        <w:t xml:space="preserve"> 2. vydání. Plzeň: Aleš Čeněk, 2007, s</w:t>
      </w:r>
      <w:r>
        <w:rPr>
          <w:rFonts w:ascii="Times New Roman" w:hAnsi="Times New Roman"/>
        </w:rPr>
        <w:t>. 76.</w:t>
      </w:r>
    </w:p>
  </w:footnote>
  <w:footnote w:id="18">
    <w:p w:rsidR="001D5FE0" w:rsidRDefault="001D5FE0" w:rsidP="00BA42BE">
      <w:pPr>
        <w:pStyle w:val="Textpoznpodarou"/>
        <w:ind w:left="142" w:hanging="142"/>
        <w:jc w:val="both"/>
      </w:pPr>
      <w:r w:rsidRPr="007C72BB">
        <w:rPr>
          <w:rStyle w:val="Znakapoznpodarou"/>
          <w:rFonts w:ascii="Times New Roman" w:hAnsi="Times New Roman"/>
        </w:rPr>
        <w:footnoteRef/>
      </w:r>
      <w:r w:rsidRPr="007C72BB">
        <w:rPr>
          <w:rFonts w:ascii="Times New Roman" w:hAnsi="Times New Roman"/>
        </w:rPr>
        <w:t xml:space="preserve"> Výjimkou je posuzování doby pojištění z období po vzniku invalidity</w:t>
      </w:r>
      <w:r>
        <w:rPr>
          <w:rFonts w:ascii="Times New Roman" w:hAnsi="Times New Roman"/>
        </w:rPr>
        <w:t xml:space="preserve"> upravené v odst. 2., který stanoví, že p</w:t>
      </w:r>
      <w:r w:rsidRPr="007C72BB">
        <w:rPr>
          <w:rFonts w:ascii="Times New Roman" w:hAnsi="Times New Roman"/>
        </w:rPr>
        <w:t xml:space="preserve">odmínka potřebné doby pojištění pro nárok na invalidní důchod se považuje za splněnou též, byla-li tato doba získána v kterémkoliv období </w:t>
      </w:r>
      <w:r>
        <w:rPr>
          <w:rFonts w:ascii="Times New Roman" w:hAnsi="Times New Roman"/>
        </w:rPr>
        <w:t>10 let</w:t>
      </w:r>
      <w:r w:rsidRPr="007C72BB">
        <w:rPr>
          <w:rFonts w:ascii="Times New Roman" w:hAnsi="Times New Roman"/>
        </w:rPr>
        <w:t xml:space="preserve"> dokončeném po vzniku invalidity; u pojištěnce mladšího 24 let činí přitom potřebná doba pojištění </w:t>
      </w:r>
      <w:r>
        <w:rPr>
          <w:rFonts w:ascii="Times New Roman" w:hAnsi="Times New Roman"/>
        </w:rPr>
        <w:t>2</w:t>
      </w:r>
      <w:r w:rsidRPr="007C72BB">
        <w:rPr>
          <w:rFonts w:ascii="Times New Roman" w:hAnsi="Times New Roman"/>
        </w:rPr>
        <w:t xml:space="preserve"> roky</w:t>
      </w:r>
    </w:p>
  </w:footnote>
  <w:footnote w:id="19">
    <w:p w:rsidR="001D5FE0" w:rsidRDefault="001D5FE0" w:rsidP="00942E1F">
      <w:pPr>
        <w:pStyle w:val="Textpoznpodarou"/>
        <w:jc w:val="both"/>
      </w:pPr>
      <w:r w:rsidRPr="00942E1F">
        <w:rPr>
          <w:rStyle w:val="Znakapoznpodarou"/>
          <w:rFonts w:ascii="Times New Roman" w:hAnsi="Times New Roman"/>
        </w:rPr>
        <w:footnoteRef/>
      </w:r>
      <w:r w:rsidRPr="00942E1F">
        <w:rPr>
          <w:rFonts w:ascii="Times New Roman" w:hAnsi="Times New Roman"/>
        </w:rPr>
        <w:t xml:space="preserve"> PŘIB, Jan, VOŘÍŠEK, Vladimír. </w:t>
      </w:r>
      <w:r w:rsidRPr="00942E1F">
        <w:rPr>
          <w:rFonts w:ascii="Times New Roman" w:hAnsi="Times New Roman"/>
          <w:i/>
        </w:rPr>
        <w:t>Důchodové přepisy s komentářem</w:t>
      </w:r>
      <w:r w:rsidRPr="00942E1F">
        <w:rPr>
          <w:rFonts w:ascii="Times New Roman" w:hAnsi="Times New Roman"/>
        </w:rPr>
        <w:t xml:space="preserve">. 7. </w:t>
      </w:r>
      <w:proofErr w:type="spellStart"/>
      <w:r w:rsidRPr="00942E1F">
        <w:rPr>
          <w:rFonts w:ascii="Times New Roman" w:hAnsi="Times New Roman"/>
        </w:rPr>
        <w:t>vyd</w:t>
      </w:r>
      <w:proofErr w:type="spellEnd"/>
      <w:r w:rsidRPr="00942E1F">
        <w:rPr>
          <w:rFonts w:ascii="Times New Roman" w:hAnsi="Times New Roman"/>
        </w:rPr>
        <w:t xml:space="preserve">. Olomouc: ANAG, 2012. s. 229 </w:t>
      </w:r>
    </w:p>
  </w:footnote>
  <w:footnote w:id="20">
    <w:p w:rsidR="001D5FE0" w:rsidRDefault="001D5FE0" w:rsidP="000C5289">
      <w:pPr>
        <w:pStyle w:val="Textpoznpodarou"/>
        <w:jc w:val="both"/>
      </w:pPr>
      <w:r w:rsidRPr="000C5289">
        <w:rPr>
          <w:rStyle w:val="Znakapoznpodarou"/>
          <w:rFonts w:ascii="Times New Roman" w:hAnsi="Times New Roman"/>
        </w:rPr>
        <w:footnoteRef/>
      </w:r>
      <w:r w:rsidRPr="000C5289">
        <w:rPr>
          <w:rFonts w:ascii="Times New Roman" w:hAnsi="Times New Roman"/>
        </w:rPr>
        <w:t xml:space="preserve"> § 40 odst. 3. ZDP</w:t>
      </w:r>
    </w:p>
  </w:footnote>
  <w:footnote w:id="21">
    <w:p w:rsidR="001D5FE0" w:rsidRDefault="001D5FE0" w:rsidP="00BA42BE">
      <w:pPr>
        <w:pStyle w:val="Textpoznpodarou"/>
        <w:ind w:left="142" w:hanging="142"/>
        <w:jc w:val="both"/>
      </w:pPr>
      <w:r w:rsidRPr="00B371CA">
        <w:rPr>
          <w:rStyle w:val="Znakapoznpodarou"/>
          <w:rFonts w:ascii="Times New Roman" w:hAnsi="Times New Roman"/>
        </w:rPr>
        <w:footnoteRef/>
      </w:r>
      <w:r w:rsidRPr="00B371CA">
        <w:rPr>
          <w:rFonts w:ascii="Times New Roman" w:hAnsi="Times New Roman"/>
        </w:rPr>
        <w:t xml:space="preserve"> VOŘÍŠEK, Vladimír. Doba důchodového pojištění, náhradní doba důchodového pojištění a vyloučené doby II. </w:t>
      </w:r>
      <w:r w:rsidRPr="00B371CA">
        <w:rPr>
          <w:rFonts w:ascii="Times New Roman" w:hAnsi="Times New Roman"/>
          <w:i/>
        </w:rPr>
        <w:t>Práce a mzda.</w:t>
      </w:r>
      <w:r w:rsidRPr="00B371CA">
        <w:rPr>
          <w:rFonts w:ascii="Times New Roman" w:hAnsi="Times New Roman"/>
        </w:rPr>
        <w:t xml:space="preserve"> 2012, roč. 60., č. 11.</w:t>
      </w:r>
      <w:r>
        <w:rPr>
          <w:rFonts w:ascii="Times New Roman" w:hAnsi="Times New Roman"/>
        </w:rPr>
        <w:t>,</w:t>
      </w:r>
      <w:r w:rsidRPr="00B371CA">
        <w:rPr>
          <w:rFonts w:ascii="Times New Roman" w:hAnsi="Times New Roman"/>
        </w:rPr>
        <w:t xml:space="preserve"> s. 37</w:t>
      </w:r>
    </w:p>
  </w:footnote>
  <w:footnote w:id="22">
    <w:p w:rsidR="001D5FE0" w:rsidRDefault="001D5FE0" w:rsidP="00ED2793">
      <w:pPr>
        <w:pStyle w:val="Textpoznpodarou"/>
        <w:jc w:val="both"/>
      </w:pPr>
      <w:r w:rsidRPr="00ED2793">
        <w:rPr>
          <w:rStyle w:val="Znakapoznpodarou"/>
          <w:rFonts w:ascii="Times New Roman" w:hAnsi="Times New Roman"/>
        </w:rPr>
        <w:footnoteRef/>
      </w:r>
      <w:r w:rsidRPr="00ED2793">
        <w:rPr>
          <w:rFonts w:ascii="Times New Roman" w:hAnsi="Times New Roman"/>
        </w:rPr>
        <w:t xml:space="preserve"> </w:t>
      </w:r>
      <w:r>
        <w:rPr>
          <w:rFonts w:ascii="Times New Roman" w:hAnsi="Times New Roman"/>
        </w:rPr>
        <w:t>S</w:t>
      </w:r>
      <w:r w:rsidRPr="00ED2793">
        <w:rPr>
          <w:rFonts w:ascii="Times New Roman" w:hAnsi="Times New Roman"/>
        </w:rPr>
        <w:t> výjimkou § 42 odst. 3, kde se hodnotí pro výši procentní výměry plně</w:t>
      </w:r>
      <w:r>
        <w:rPr>
          <w:rFonts w:ascii="Times New Roman" w:hAnsi="Times New Roman"/>
        </w:rPr>
        <w:t>.</w:t>
      </w:r>
    </w:p>
  </w:footnote>
  <w:footnote w:id="23">
    <w:p w:rsidR="001D5FE0" w:rsidRDefault="001D5FE0" w:rsidP="00280C49">
      <w:pPr>
        <w:pStyle w:val="Textpoznpodarou"/>
        <w:ind w:left="142" w:hanging="142"/>
        <w:jc w:val="both"/>
      </w:pPr>
      <w:r w:rsidRPr="00D05834">
        <w:rPr>
          <w:rStyle w:val="Znakapoznpodarou"/>
          <w:rFonts w:ascii="Times New Roman" w:hAnsi="Times New Roman"/>
        </w:rPr>
        <w:footnoteRef/>
      </w:r>
      <w:r w:rsidRPr="00D05834">
        <w:rPr>
          <w:rFonts w:ascii="Times New Roman" w:hAnsi="Times New Roman"/>
        </w:rPr>
        <w:t xml:space="preserve"> Stáří bylo chápáno jako presumovaná invalidita, kdy se po dosažení určitého věku presumuje vznik pracovní neschopnosti</w:t>
      </w:r>
    </w:p>
  </w:footnote>
  <w:footnote w:id="24">
    <w:p w:rsidR="001D5FE0" w:rsidRDefault="001D5FE0" w:rsidP="00280C49">
      <w:pPr>
        <w:pStyle w:val="Textpoznpodarou"/>
      </w:pPr>
      <w:r>
        <w:rPr>
          <w:rStyle w:val="Znakapoznpodarou"/>
        </w:rPr>
        <w:footnoteRef/>
      </w:r>
      <w:r>
        <w:t xml:space="preserve"> </w:t>
      </w:r>
      <w:r w:rsidRPr="00C67C2C">
        <w:rPr>
          <w:rFonts w:ascii="Times New Roman" w:hAnsi="Times New Roman"/>
        </w:rPr>
        <w:t>KOLDINSKÁ, Krist</w:t>
      </w:r>
      <w:r>
        <w:rPr>
          <w:rFonts w:ascii="Times New Roman" w:hAnsi="Times New Roman"/>
        </w:rPr>
        <w:t>i</w:t>
      </w:r>
      <w:r w:rsidRPr="00C67C2C">
        <w:rPr>
          <w:rFonts w:ascii="Times New Roman" w:hAnsi="Times New Roman"/>
        </w:rPr>
        <w:t xml:space="preserve">na. </w:t>
      </w:r>
      <w:r w:rsidRPr="0016454D">
        <w:rPr>
          <w:rFonts w:ascii="Times New Roman" w:hAnsi="Times New Roman"/>
          <w:i/>
        </w:rPr>
        <w:t>Sociální právo</w:t>
      </w:r>
      <w:r w:rsidRPr="00C67C2C">
        <w:rPr>
          <w:rFonts w:ascii="Times New Roman" w:hAnsi="Times New Roman"/>
        </w:rPr>
        <w:t>. 2. vydá</w:t>
      </w:r>
      <w:r>
        <w:rPr>
          <w:rFonts w:ascii="Times New Roman" w:hAnsi="Times New Roman"/>
        </w:rPr>
        <w:t xml:space="preserve">ní. Praha: C. H. </w:t>
      </w:r>
      <w:proofErr w:type="spellStart"/>
      <w:r>
        <w:rPr>
          <w:rFonts w:ascii="Times New Roman" w:hAnsi="Times New Roman"/>
        </w:rPr>
        <w:t>Beck</w:t>
      </w:r>
      <w:proofErr w:type="spellEnd"/>
      <w:r>
        <w:rPr>
          <w:rFonts w:ascii="Times New Roman" w:hAnsi="Times New Roman"/>
        </w:rPr>
        <w:t>, 2013. s</w:t>
      </w:r>
      <w:r w:rsidRPr="00C67C2C">
        <w:rPr>
          <w:rFonts w:ascii="Times New Roman" w:hAnsi="Times New Roman"/>
        </w:rPr>
        <w:t>. 10</w:t>
      </w:r>
      <w:r>
        <w:rPr>
          <w:rFonts w:ascii="Times New Roman" w:hAnsi="Times New Roman"/>
        </w:rPr>
        <w:t>5.</w:t>
      </w:r>
      <w:r w:rsidRPr="00C67C2C">
        <w:rPr>
          <w:rFonts w:ascii="Times New Roman" w:hAnsi="Times New Roman"/>
        </w:rPr>
        <w:t xml:space="preserve"> </w:t>
      </w:r>
    </w:p>
  </w:footnote>
  <w:footnote w:id="25">
    <w:p w:rsidR="001D5FE0" w:rsidRDefault="001D5FE0" w:rsidP="002E4AE3">
      <w:pPr>
        <w:pStyle w:val="Textpoznpodarou"/>
        <w:ind w:left="142" w:hanging="142"/>
        <w:jc w:val="both"/>
      </w:pPr>
      <w:r w:rsidRPr="00942E1F">
        <w:rPr>
          <w:rStyle w:val="Znakapoznpodarou"/>
          <w:rFonts w:ascii="Times New Roman" w:hAnsi="Times New Roman"/>
        </w:rPr>
        <w:footnoteRef/>
      </w:r>
      <w:r w:rsidRPr="00942E1F">
        <w:rPr>
          <w:rFonts w:ascii="Times New Roman" w:hAnsi="Times New Roman"/>
        </w:rPr>
        <w:t xml:space="preserve"> TRÖSTER, Petr a kolektiv. </w:t>
      </w:r>
      <w:r w:rsidRPr="00293854">
        <w:rPr>
          <w:rFonts w:ascii="Times New Roman" w:hAnsi="Times New Roman"/>
          <w:i/>
        </w:rPr>
        <w:t>Právo sociálního zabezpečení</w:t>
      </w:r>
      <w:r>
        <w:rPr>
          <w:rFonts w:ascii="Times New Roman" w:hAnsi="Times New Roman"/>
        </w:rPr>
        <w:t>….</w:t>
      </w:r>
      <w:r w:rsidRPr="00942E1F">
        <w:rPr>
          <w:rFonts w:ascii="Times New Roman" w:hAnsi="Times New Roman"/>
        </w:rPr>
        <w:t xml:space="preserve"> </w:t>
      </w:r>
      <w:proofErr w:type="gramStart"/>
      <w:r w:rsidRPr="00942E1F">
        <w:rPr>
          <w:rFonts w:ascii="Times New Roman" w:hAnsi="Times New Roman"/>
        </w:rPr>
        <w:t>s.</w:t>
      </w:r>
      <w:proofErr w:type="gramEnd"/>
      <w:r w:rsidRPr="00942E1F">
        <w:rPr>
          <w:rFonts w:ascii="Times New Roman" w:hAnsi="Times New Roman"/>
        </w:rPr>
        <w:t xml:space="preserve"> 161. </w:t>
      </w:r>
    </w:p>
  </w:footnote>
  <w:footnote w:id="26">
    <w:p w:rsidR="001D5FE0" w:rsidRDefault="001D5FE0" w:rsidP="00A5498C">
      <w:pPr>
        <w:pStyle w:val="Textpoznpodarou"/>
        <w:ind w:left="142" w:hanging="142"/>
      </w:pPr>
      <w:r>
        <w:rPr>
          <w:rStyle w:val="Znakapoznpodarou"/>
        </w:rPr>
        <w:footnoteRef/>
      </w:r>
      <w:r>
        <w:t xml:space="preserve"> </w:t>
      </w:r>
      <w:r w:rsidRPr="00942E1F">
        <w:rPr>
          <w:rFonts w:ascii="Times New Roman" w:hAnsi="Times New Roman"/>
        </w:rPr>
        <w:t xml:space="preserve">TRÖSTER, Petr a kolektiv. </w:t>
      </w:r>
      <w:r w:rsidRPr="00293854">
        <w:rPr>
          <w:rFonts w:ascii="Times New Roman" w:hAnsi="Times New Roman"/>
          <w:i/>
        </w:rPr>
        <w:t>Právo sociálního zabezpečení</w:t>
      </w:r>
      <w:r w:rsidRPr="00942E1F">
        <w:rPr>
          <w:rFonts w:ascii="Times New Roman" w:hAnsi="Times New Roman"/>
        </w:rPr>
        <w:t xml:space="preserve">. </w:t>
      </w:r>
      <w:r>
        <w:rPr>
          <w:rFonts w:ascii="Times New Roman" w:hAnsi="Times New Roman"/>
        </w:rPr>
        <w:t>…</w:t>
      </w:r>
      <w:r w:rsidRPr="00942E1F">
        <w:rPr>
          <w:rFonts w:ascii="Times New Roman" w:hAnsi="Times New Roman"/>
        </w:rPr>
        <w:t xml:space="preserve"> s. 16</w:t>
      </w:r>
      <w:r>
        <w:rPr>
          <w:rFonts w:ascii="Times New Roman" w:hAnsi="Times New Roman"/>
        </w:rPr>
        <w:t>2-163</w:t>
      </w:r>
      <w:r w:rsidRPr="00942E1F">
        <w:rPr>
          <w:rFonts w:ascii="Times New Roman" w:hAnsi="Times New Roman"/>
        </w:rPr>
        <w:t>.</w:t>
      </w:r>
    </w:p>
  </w:footnote>
  <w:footnote w:id="27">
    <w:p w:rsidR="001D5FE0" w:rsidRDefault="001D5FE0" w:rsidP="00A5498C">
      <w:pPr>
        <w:pStyle w:val="Textpoznpodarou"/>
        <w:ind w:left="142" w:hanging="142"/>
        <w:jc w:val="both"/>
      </w:pPr>
      <w:r w:rsidRPr="00B53CC3">
        <w:rPr>
          <w:rStyle w:val="Znakapoznpodarou"/>
          <w:rFonts w:ascii="Times New Roman" w:hAnsi="Times New Roman"/>
        </w:rPr>
        <w:footnoteRef/>
      </w:r>
      <w:r w:rsidRPr="00B53CC3">
        <w:rPr>
          <w:rFonts w:ascii="Times New Roman" w:hAnsi="Times New Roman"/>
        </w:rPr>
        <w:t xml:space="preserve"> ČERNÁ, Jana, TRINNEROVÁ, Dagmar, VACÍK, Antonín. </w:t>
      </w:r>
      <w:r w:rsidRPr="00B53CC3">
        <w:rPr>
          <w:rFonts w:ascii="Times New Roman" w:hAnsi="Times New Roman"/>
          <w:i/>
        </w:rPr>
        <w:t>Právo sociálního zabezpečení.</w:t>
      </w:r>
      <w:r w:rsidRPr="00B53CC3">
        <w:rPr>
          <w:rFonts w:ascii="Times New Roman" w:hAnsi="Times New Roman"/>
        </w:rPr>
        <w:t xml:space="preserve"> 2. vydání. Plzeň: Aleš Čeněk, 2007, s</w:t>
      </w:r>
      <w:r>
        <w:rPr>
          <w:rFonts w:ascii="Times New Roman" w:hAnsi="Times New Roman"/>
        </w:rPr>
        <w:t>. 78</w:t>
      </w:r>
      <w:r w:rsidRPr="00B53CC3">
        <w:rPr>
          <w:rFonts w:ascii="Times New Roman" w:hAnsi="Times New Roman"/>
        </w:rPr>
        <w:t>.</w:t>
      </w:r>
    </w:p>
  </w:footnote>
  <w:footnote w:id="28">
    <w:p w:rsidR="001D5FE0" w:rsidRDefault="001D5FE0" w:rsidP="002E4AE3">
      <w:pPr>
        <w:pStyle w:val="Textpoznpodarou"/>
        <w:jc w:val="both"/>
      </w:pPr>
      <w:r w:rsidRPr="00C67C2C">
        <w:rPr>
          <w:rStyle w:val="Znakapoznpodarou"/>
          <w:rFonts w:ascii="Times New Roman" w:hAnsi="Times New Roman"/>
        </w:rPr>
        <w:footnoteRef/>
      </w:r>
      <w:r w:rsidRPr="00C67C2C">
        <w:rPr>
          <w:rFonts w:ascii="Times New Roman" w:hAnsi="Times New Roman"/>
        </w:rPr>
        <w:t xml:space="preserve"> KOLDINSKÁ, Krist</w:t>
      </w:r>
      <w:r>
        <w:rPr>
          <w:rFonts w:ascii="Times New Roman" w:hAnsi="Times New Roman"/>
        </w:rPr>
        <w:t>i</w:t>
      </w:r>
      <w:r w:rsidRPr="00C67C2C">
        <w:rPr>
          <w:rFonts w:ascii="Times New Roman" w:hAnsi="Times New Roman"/>
        </w:rPr>
        <w:t xml:space="preserve">na. </w:t>
      </w:r>
      <w:r w:rsidRPr="0016454D">
        <w:rPr>
          <w:rFonts w:ascii="Times New Roman" w:hAnsi="Times New Roman"/>
          <w:i/>
        </w:rPr>
        <w:t>Sociální právo</w:t>
      </w:r>
      <w:r w:rsidRPr="00C67C2C">
        <w:rPr>
          <w:rFonts w:ascii="Times New Roman" w:hAnsi="Times New Roman"/>
        </w:rPr>
        <w:t xml:space="preserve">. </w:t>
      </w:r>
      <w:r>
        <w:rPr>
          <w:rFonts w:ascii="Times New Roman" w:hAnsi="Times New Roman"/>
        </w:rPr>
        <w:t>…… s</w:t>
      </w:r>
      <w:r w:rsidRPr="00C67C2C">
        <w:rPr>
          <w:rFonts w:ascii="Times New Roman" w:hAnsi="Times New Roman"/>
        </w:rPr>
        <w:t xml:space="preserve">. 101 </w:t>
      </w:r>
    </w:p>
  </w:footnote>
  <w:footnote w:id="29">
    <w:p w:rsidR="001D5FE0" w:rsidRDefault="001D5FE0" w:rsidP="00BA42BE">
      <w:pPr>
        <w:pStyle w:val="Textpoznpodarou"/>
        <w:ind w:left="142" w:hanging="142"/>
        <w:jc w:val="both"/>
      </w:pPr>
      <w:r w:rsidRPr="004002CF">
        <w:rPr>
          <w:rStyle w:val="Znakapoznpodarou"/>
          <w:rFonts w:ascii="Times New Roman" w:hAnsi="Times New Roman"/>
        </w:rPr>
        <w:footnoteRef/>
      </w:r>
      <w:r w:rsidRPr="004002CF">
        <w:rPr>
          <w:rFonts w:ascii="Times New Roman" w:hAnsi="Times New Roman"/>
        </w:rPr>
        <w:t xml:space="preserve"> PELIKÁNOVÁ, Helena. LANG, Roman. Výše invalidního důchodu při změně stupně invalidity. </w:t>
      </w:r>
      <w:r w:rsidRPr="004002CF">
        <w:rPr>
          <w:rFonts w:ascii="Times New Roman" w:hAnsi="Times New Roman"/>
          <w:i/>
        </w:rPr>
        <w:t>Národní pojištění</w:t>
      </w:r>
      <w:r w:rsidRPr="004002CF">
        <w:rPr>
          <w:rFonts w:ascii="Times New Roman" w:hAnsi="Times New Roman"/>
        </w:rPr>
        <w:t xml:space="preserve">. 2010. roč. 41. č. 12. str. 5 </w:t>
      </w:r>
    </w:p>
  </w:footnote>
  <w:footnote w:id="30">
    <w:p w:rsidR="001D5FE0" w:rsidRDefault="001D5FE0" w:rsidP="002E4AE3">
      <w:pPr>
        <w:pStyle w:val="Textpoznpodarou"/>
        <w:jc w:val="both"/>
      </w:pPr>
      <w:r w:rsidRPr="00870A08">
        <w:rPr>
          <w:rStyle w:val="Znakapoznpodarou"/>
          <w:rFonts w:ascii="Times New Roman" w:hAnsi="Times New Roman"/>
        </w:rPr>
        <w:footnoteRef/>
      </w:r>
      <w:r w:rsidRPr="00870A08">
        <w:rPr>
          <w:rFonts w:ascii="Times New Roman" w:hAnsi="Times New Roman"/>
        </w:rPr>
        <w:t xml:space="preserve"> </w:t>
      </w:r>
      <w:r w:rsidRPr="00870A08">
        <w:rPr>
          <w:rFonts w:ascii="Times New Roman" w:hAnsi="Times New Roman"/>
          <w:i/>
        </w:rPr>
        <w:t>tamtéž</w:t>
      </w:r>
      <w:r w:rsidRPr="00870A08">
        <w:rPr>
          <w:rFonts w:ascii="Times New Roman" w:hAnsi="Times New Roman"/>
        </w:rPr>
        <w:t xml:space="preserve"> str. 5</w:t>
      </w:r>
    </w:p>
  </w:footnote>
  <w:footnote w:id="31">
    <w:p w:rsidR="001D5FE0" w:rsidRDefault="001D5FE0" w:rsidP="00BA42BE">
      <w:pPr>
        <w:pStyle w:val="Textpoznpodarou"/>
        <w:ind w:left="142" w:hanging="142"/>
        <w:jc w:val="both"/>
      </w:pPr>
      <w:r w:rsidRPr="000319EF">
        <w:rPr>
          <w:rStyle w:val="Znakapoznpodarou"/>
          <w:rFonts w:ascii="Times New Roman" w:hAnsi="Times New Roman"/>
        </w:rPr>
        <w:footnoteRef/>
      </w:r>
      <w:r w:rsidRPr="000319EF">
        <w:rPr>
          <w:rFonts w:ascii="Times New Roman" w:hAnsi="Times New Roman"/>
        </w:rPr>
        <w:t xml:space="preserve"> </w:t>
      </w:r>
      <w:r>
        <w:rPr>
          <w:rFonts w:ascii="Times New Roman" w:hAnsi="Times New Roman"/>
        </w:rPr>
        <w:t>Znění přechodného ustanovení: č</w:t>
      </w:r>
      <w:r w:rsidRPr="000319EF">
        <w:rPr>
          <w:rFonts w:ascii="Times New Roman" w:hAnsi="Times New Roman"/>
        </w:rPr>
        <w:t>l. II</w:t>
      </w:r>
      <w:r>
        <w:rPr>
          <w:rFonts w:ascii="Times New Roman" w:hAnsi="Times New Roman"/>
        </w:rPr>
        <w:t xml:space="preserve"> bod 10. </w:t>
      </w:r>
      <w:r w:rsidRPr="000319EF">
        <w:rPr>
          <w:rFonts w:ascii="Times New Roman" w:hAnsi="Times New Roman"/>
        </w:rPr>
        <w:t xml:space="preserve">zákona č. 306/2008 Sb. </w:t>
      </w:r>
      <w:r w:rsidRPr="000319EF">
        <w:rPr>
          <w:rFonts w:ascii="Times New Roman" w:hAnsi="Times New Roman"/>
          <w:i/>
        </w:rPr>
        <w:t>Částečná invalidita, která trvá ke dni 31. prosince 2009, se považuje od 1. ledna 2010 za invaliditu druhého stupně, byl-li důvodem částečné invalidity pokles schopnosti soustavné výdělečné činnosti nejméně o 50 %, a za invaliditu prvního stupně v ostatních případech</w:t>
      </w:r>
      <w:r w:rsidRPr="000319EF">
        <w:rPr>
          <w:rFonts w:ascii="Times New Roman" w:hAnsi="Times New Roman"/>
        </w:rPr>
        <w:t>.</w:t>
      </w:r>
    </w:p>
  </w:footnote>
  <w:footnote w:id="32">
    <w:p w:rsidR="001D5FE0" w:rsidRDefault="001D5FE0" w:rsidP="00BA42BE">
      <w:pPr>
        <w:pStyle w:val="Textpoznpodarou"/>
        <w:ind w:left="142" w:hanging="142"/>
        <w:jc w:val="both"/>
      </w:pPr>
      <w:r w:rsidRPr="008419A0">
        <w:rPr>
          <w:rStyle w:val="Znakapoznpodarou"/>
          <w:rFonts w:ascii="Times New Roman" w:hAnsi="Times New Roman"/>
        </w:rPr>
        <w:footnoteRef/>
      </w:r>
      <w:r w:rsidRPr="008419A0">
        <w:rPr>
          <w:rFonts w:ascii="Times New Roman" w:hAnsi="Times New Roman"/>
        </w:rPr>
        <w:t xml:space="preserve"> Úpravu nové výše reguluje § 41 odst. 3 ZDP. Při změně stupně invalidity se nová výše procentní výměry </w:t>
      </w:r>
      <w:r>
        <w:rPr>
          <w:rFonts w:ascii="Times New Roman" w:hAnsi="Times New Roman"/>
        </w:rPr>
        <w:t>ID</w:t>
      </w:r>
      <w:r w:rsidRPr="008419A0">
        <w:rPr>
          <w:rFonts w:ascii="Times New Roman" w:hAnsi="Times New Roman"/>
        </w:rPr>
        <w:t xml:space="preserve"> stanoví jako součin procentní výměry </w:t>
      </w:r>
      <w:r>
        <w:rPr>
          <w:rFonts w:ascii="Times New Roman" w:hAnsi="Times New Roman"/>
        </w:rPr>
        <w:t>ID</w:t>
      </w:r>
      <w:r w:rsidRPr="008419A0">
        <w:rPr>
          <w:rFonts w:ascii="Times New Roman" w:hAnsi="Times New Roman"/>
        </w:rPr>
        <w:t xml:space="preserve">, který náležel ke dni, který předchází dni, od něhož došlo ke změně stupně invalidity, a koeficientu, který se vypočte jako podíl procentní sazby výpočtového základu za každý celý rok doby pojištění uvedené v § 41 odst. 2., která odpovídá novému </w:t>
      </w:r>
      <w:r w:rsidRPr="00DE366E">
        <w:rPr>
          <w:rFonts w:ascii="Times New Roman" w:hAnsi="Times New Roman"/>
        </w:rPr>
        <w:t xml:space="preserve">stupni invalidity, a procentní sazby výpočtového základu za každý celý rok doby pojištění uvedené v § 41 odst. 2, která odpovídá dosavadnímu stupni invalidity. </w:t>
      </w:r>
    </w:p>
  </w:footnote>
  <w:footnote w:id="33">
    <w:p w:rsidR="001D5FE0" w:rsidRDefault="001D5FE0" w:rsidP="002E4AE3">
      <w:pPr>
        <w:pStyle w:val="Textpoznpodarou"/>
        <w:jc w:val="both"/>
      </w:pPr>
      <w:r w:rsidRPr="00DE366E">
        <w:rPr>
          <w:rStyle w:val="Znakapoznpodarou"/>
          <w:rFonts w:ascii="Times New Roman" w:hAnsi="Times New Roman"/>
        </w:rPr>
        <w:footnoteRef/>
      </w:r>
      <w:r w:rsidRPr="00DE366E">
        <w:rPr>
          <w:rFonts w:ascii="Times New Roman" w:hAnsi="Times New Roman"/>
        </w:rPr>
        <w:t xml:space="preserve"> PELIKÁNOVÁ, Helena. LANG, Roman. Výše invalidního důch</w:t>
      </w:r>
      <w:r>
        <w:rPr>
          <w:rFonts w:ascii="Times New Roman" w:hAnsi="Times New Roman"/>
        </w:rPr>
        <w:t xml:space="preserve">odu při změně stupně </w:t>
      </w:r>
      <w:proofErr w:type="gramStart"/>
      <w:r>
        <w:rPr>
          <w:rFonts w:ascii="Times New Roman" w:hAnsi="Times New Roman"/>
        </w:rPr>
        <w:t>invalidity</w:t>
      </w:r>
      <w:r w:rsidRPr="00DE366E">
        <w:rPr>
          <w:rFonts w:ascii="Times New Roman" w:hAnsi="Times New Roman"/>
        </w:rPr>
        <w:t xml:space="preserve"> </w:t>
      </w:r>
      <w:r>
        <w:rPr>
          <w:rFonts w:ascii="Times New Roman" w:hAnsi="Times New Roman"/>
          <w:i/>
        </w:rPr>
        <w:t xml:space="preserve">... </w:t>
      </w:r>
      <w:r w:rsidRPr="00DE366E">
        <w:rPr>
          <w:rFonts w:ascii="Times New Roman" w:hAnsi="Times New Roman"/>
        </w:rPr>
        <w:t xml:space="preserve"> s.</w:t>
      </w:r>
      <w:proofErr w:type="gramEnd"/>
      <w:r w:rsidRPr="00DE366E">
        <w:rPr>
          <w:rFonts w:ascii="Times New Roman" w:hAnsi="Times New Roman"/>
        </w:rPr>
        <w:t xml:space="preserve"> 6</w:t>
      </w:r>
    </w:p>
  </w:footnote>
  <w:footnote w:id="34">
    <w:p w:rsidR="001D5FE0" w:rsidRDefault="001D5FE0" w:rsidP="002E4AE3">
      <w:pPr>
        <w:pStyle w:val="Textpoznpodarou"/>
        <w:jc w:val="both"/>
      </w:pPr>
      <w:r w:rsidRPr="00DE366E">
        <w:rPr>
          <w:rStyle w:val="Znakapoznpodarou"/>
          <w:rFonts w:ascii="Times New Roman" w:hAnsi="Times New Roman"/>
        </w:rPr>
        <w:footnoteRef/>
      </w:r>
      <w:r w:rsidRPr="00DE366E">
        <w:rPr>
          <w:rFonts w:ascii="Times New Roman" w:hAnsi="Times New Roman"/>
        </w:rPr>
        <w:t xml:space="preserve"> </w:t>
      </w:r>
      <w:r w:rsidRPr="00DE366E">
        <w:rPr>
          <w:rFonts w:ascii="Times New Roman" w:hAnsi="Times New Roman"/>
          <w:color w:val="000000"/>
        </w:rPr>
        <w:t>Okruh zdravotních postižení značně ztěžujících obecné životní podmínky stanoví prováděcí předpis.</w:t>
      </w:r>
    </w:p>
  </w:footnote>
  <w:footnote w:id="35">
    <w:p w:rsidR="001D5FE0" w:rsidRDefault="001D5FE0" w:rsidP="00DF55B8">
      <w:pPr>
        <w:pStyle w:val="Textpoznpodarou"/>
        <w:ind w:left="142" w:hanging="142"/>
        <w:jc w:val="both"/>
      </w:pPr>
      <w:r>
        <w:rPr>
          <w:rStyle w:val="Znakapoznpodarou"/>
        </w:rPr>
        <w:footnoteRef/>
      </w:r>
      <w:r>
        <w:t xml:space="preserve"> </w:t>
      </w:r>
      <w:r w:rsidRPr="00D14293">
        <w:rPr>
          <w:rFonts w:ascii="Times New Roman" w:hAnsi="Times New Roman"/>
        </w:rPr>
        <w:t>Jak ale vyplývá z důvodové zprávy, tato změna je spíše administrativní, neboť i za předchozí úpravy docházelo k stanovování procentní míry s přesností na 10%, max. 5%, neboť přesnější určení míry poklesu v rozmezí 1 až 4 % není v rámci kvalifikovaného posouzení medicínsky rozlišitelné.</w:t>
      </w:r>
    </w:p>
  </w:footnote>
  <w:footnote w:id="36">
    <w:p w:rsidR="001D5FE0" w:rsidRDefault="001D5FE0" w:rsidP="00DF55B8">
      <w:pPr>
        <w:pStyle w:val="Textpoznpodarou"/>
        <w:ind w:left="142" w:hanging="142"/>
        <w:jc w:val="both"/>
      </w:pPr>
      <w:r w:rsidRPr="00DE366E">
        <w:rPr>
          <w:rStyle w:val="Znakapoznpodarou"/>
          <w:rFonts w:ascii="Times New Roman" w:hAnsi="Times New Roman"/>
        </w:rPr>
        <w:footnoteRef/>
      </w:r>
      <w:r w:rsidRPr="00DE366E">
        <w:rPr>
          <w:rFonts w:ascii="Times New Roman" w:hAnsi="Times New Roman"/>
        </w:rPr>
        <w:t xml:space="preserve"> </w:t>
      </w:r>
      <w:r w:rsidRPr="00DE366E">
        <w:rPr>
          <w:rFonts w:ascii="Times New Roman" w:hAnsi="Times New Roman"/>
          <w:color w:val="000000"/>
          <w:shd w:val="clear" w:color="auto" w:fill="FFFFFF"/>
        </w:rPr>
        <w:t xml:space="preserve">Byl-li plný </w:t>
      </w:r>
      <w:r>
        <w:rPr>
          <w:rFonts w:ascii="Times New Roman" w:hAnsi="Times New Roman"/>
          <w:color w:val="000000"/>
          <w:shd w:val="clear" w:color="auto" w:fill="FFFFFF"/>
        </w:rPr>
        <w:t>ID</w:t>
      </w:r>
      <w:r w:rsidRPr="00DE366E">
        <w:rPr>
          <w:rFonts w:ascii="Times New Roman" w:hAnsi="Times New Roman"/>
          <w:color w:val="000000"/>
          <w:shd w:val="clear" w:color="auto" w:fill="FFFFFF"/>
        </w:rPr>
        <w:t xml:space="preserve"> přiznán před 1. lednem 2010 a při první kontrolní lékařské prohlídce konané po roce 2009 je zjištěn takový stupeň invalidity, který má za následek snížení výše </w:t>
      </w:r>
      <w:r>
        <w:rPr>
          <w:rFonts w:ascii="Times New Roman" w:hAnsi="Times New Roman"/>
          <w:color w:val="000000"/>
          <w:shd w:val="clear" w:color="auto" w:fill="FFFFFF"/>
        </w:rPr>
        <w:t>ID</w:t>
      </w:r>
      <w:r w:rsidRPr="00DE366E">
        <w:rPr>
          <w:rFonts w:ascii="Times New Roman" w:hAnsi="Times New Roman"/>
          <w:color w:val="000000"/>
          <w:shd w:val="clear" w:color="auto" w:fill="FFFFFF"/>
        </w:rPr>
        <w:t xml:space="preserve">, sníží se výše </w:t>
      </w:r>
      <w:r>
        <w:rPr>
          <w:rFonts w:ascii="Times New Roman" w:hAnsi="Times New Roman"/>
          <w:color w:val="000000"/>
          <w:shd w:val="clear" w:color="auto" w:fill="FFFFFF"/>
        </w:rPr>
        <w:t>ID</w:t>
      </w:r>
      <w:r w:rsidRPr="00DE366E">
        <w:rPr>
          <w:rFonts w:ascii="Times New Roman" w:hAnsi="Times New Roman"/>
          <w:color w:val="000000"/>
          <w:shd w:val="clear" w:color="auto" w:fill="FFFFFF"/>
        </w:rPr>
        <w:t xml:space="preserve"> až od třinácté splátky tohoto důchodu splatné po dni konání této prohlídky. Byl-li částečný </w:t>
      </w:r>
      <w:r>
        <w:rPr>
          <w:rFonts w:ascii="Times New Roman" w:hAnsi="Times New Roman"/>
          <w:color w:val="000000"/>
          <w:shd w:val="clear" w:color="auto" w:fill="FFFFFF"/>
        </w:rPr>
        <w:t>ID</w:t>
      </w:r>
      <w:r w:rsidRPr="00DE366E">
        <w:rPr>
          <w:rFonts w:ascii="Times New Roman" w:hAnsi="Times New Roman"/>
          <w:color w:val="000000"/>
          <w:shd w:val="clear" w:color="auto" w:fill="FFFFFF"/>
        </w:rPr>
        <w:t xml:space="preserve"> přiznán před 1. lednem 2010 a při kontrolní lékařské prohlídce konané po roce 2009 je zjištěn takový stupeň invalidity, který by měl za následek snížení výše </w:t>
      </w:r>
      <w:r>
        <w:rPr>
          <w:rFonts w:ascii="Times New Roman" w:hAnsi="Times New Roman"/>
          <w:color w:val="000000"/>
          <w:shd w:val="clear" w:color="auto" w:fill="FFFFFF"/>
        </w:rPr>
        <w:t>ID</w:t>
      </w:r>
      <w:r w:rsidRPr="00DE366E">
        <w:rPr>
          <w:rFonts w:ascii="Times New Roman" w:hAnsi="Times New Roman"/>
          <w:color w:val="000000"/>
          <w:shd w:val="clear" w:color="auto" w:fill="FFFFFF"/>
        </w:rPr>
        <w:t>, náleží invalidní důchod v dosavadní výši.</w:t>
      </w:r>
    </w:p>
  </w:footnote>
  <w:footnote w:id="37">
    <w:p w:rsidR="001D5FE0" w:rsidRDefault="001D5FE0">
      <w:pPr>
        <w:pStyle w:val="Textpoznpodarou"/>
      </w:pPr>
      <w:r w:rsidRPr="00E54AAD">
        <w:rPr>
          <w:rStyle w:val="Znakapoznpodarou"/>
          <w:rFonts w:ascii="Times New Roman" w:hAnsi="Times New Roman"/>
        </w:rPr>
        <w:footnoteRef/>
      </w:r>
      <w:r w:rsidRPr="00E54AAD">
        <w:rPr>
          <w:rFonts w:ascii="Times New Roman" w:hAnsi="Times New Roman"/>
        </w:rPr>
        <w:t xml:space="preserve"> ČERNÁ, Jana, TRINNEROVÁ, Dagmar, VACÍK, Antonín. </w:t>
      </w:r>
      <w:r w:rsidRPr="00E54AAD">
        <w:rPr>
          <w:rFonts w:ascii="Times New Roman" w:hAnsi="Times New Roman"/>
          <w:i/>
        </w:rPr>
        <w:t>Právo sociálního zabezpečení.</w:t>
      </w:r>
      <w:r w:rsidRPr="00E54AAD">
        <w:rPr>
          <w:rFonts w:ascii="Times New Roman" w:hAnsi="Times New Roman"/>
        </w:rPr>
        <w:t xml:space="preserve"> </w:t>
      </w:r>
      <w:r>
        <w:rPr>
          <w:rFonts w:ascii="Times New Roman" w:hAnsi="Times New Roman"/>
        </w:rPr>
        <w:t>… s. 86</w:t>
      </w:r>
      <w:r w:rsidRPr="00E54AAD">
        <w:rPr>
          <w:rFonts w:ascii="Times New Roman" w:hAnsi="Times New Roman"/>
        </w:rPr>
        <w:t xml:space="preserve"> </w:t>
      </w:r>
    </w:p>
  </w:footnote>
  <w:footnote w:id="38">
    <w:p w:rsidR="001D5FE0" w:rsidRDefault="001D5FE0" w:rsidP="00DF55B8">
      <w:pPr>
        <w:pStyle w:val="Textpoznpodarou"/>
        <w:ind w:left="142" w:hanging="142"/>
      </w:pPr>
      <w:r w:rsidRPr="00694212">
        <w:rPr>
          <w:rStyle w:val="Znakapoznpodarou"/>
          <w:rFonts w:ascii="Times New Roman" w:hAnsi="Times New Roman"/>
        </w:rPr>
        <w:footnoteRef/>
      </w:r>
      <w:r w:rsidRPr="00694212">
        <w:rPr>
          <w:rFonts w:ascii="Times New Roman" w:hAnsi="Times New Roman"/>
        </w:rPr>
        <w:t xml:space="preserve"> </w:t>
      </w:r>
      <w:r w:rsidRPr="00694212">
        <w:rPr>
          <w:rFonts w:ascii="Times New Roman" w:hAnsi="Times New Roman"/>
          <w:i/>
        </w:rPr>
        <w:t>Důvodová zpráva</w:t>
      </w:r>
      <w:r w:rsidRPr="00694212">
        <w:rPr>
          <w:rFonts w:ascii="Times New Roman" w:hAnsi="Times New Roman"/>
        </w:rPr>
        <w:t>. [online].</w:t>
      </w:r>
      <w:r>
        <w:rPr>
          <w:rFonts w:ascii="Times New Roman" w:hAnsi="Times New Roman"/>
        </w:rPr>
        <w:t xml:space="preserve"> MPSV.cz, 14. března 2014</w:t>
      </w:r>
      <w:r w:rsidRPr="00694212">
        <w:rPr>
          <w:rFonts w:ascii="Times New Roman" w:hAnsi="Times New Roman"/>
        </w:rPr>
        <w:t xml:space="preserve"> [cit. 15. března 2014]. Dostupné z: </w:t>
      </w:r>
      <w:r>
        <w:rPr>
          <w:rFonts w:ascii="Times New Roman" w:hAnsi="Times New Roman"/>
        </w:rPr>
        <w:t>&lt;http://www.mpsv.cz/files/clanky/5107/Duvodova_zprava_duchody.pdf&gt;</w:t>
      </w:r>
    </w:p>
  </w:footnote>
  <w:footnote w:id="39">
    <w:p w:rsidR="001D5FE0" w:rsidRDefault="001D5FE0" w:rsidP="006A2548">
      <w:pPr>
        <w:pStyle w:val="Textpoznpodarou"/>
        <w:jc w:val="both"/>
      </w:pPr>
      <w:r w:rsidRPr="00E75471">
        <w:rPr>
          <w:rStyle w:val="Znakapoznpodarou"/>
          <w:rFonts w:ascii="Times New Roman" w:hAnsi="Times New Roman"/>
        </w:rPr>
        <w:footnoteRef/>
      </w:r>
      <w:r w:rsidRPr="00E75471">
        <w:rPr>
          <w:rFonts w:ascii="Times New Roman" w:hAnsi="Times New Roman"/>
        </w:rPr>
        <w:t xml:space="preserve"> PŘIB, Jan, VOŘÍŠEK, Vladimír. </w:t>
      </w:r>
      <w:r w:rsidRPr="00E75471">
        <w:rPr>
          <w:rFonts w:ascii="Times New Roman" w:hAnsi="Times New Roman"/>
          <w:i/>
        </w:rPr>
        <w:t>Důchodové předpisy s komentářem</w:t>
      </w:r>
      <w:r w:rsidRPr="00E75471">
        <w:rPr>
          <w:rFonts w:ascii="Times New Roman" w:hAnsi="Times New Roman"/>
        </w:rPr>
        <w:t xml:space="preserve">. 7. vydání. Olomouc: </w:t>
      </w:r>
      <w:proofErr w:type="spellStart"/>
      <w:r w:rsidRPr="00E75471">
        <w:rPr>
          <w:rFonts w:ascii="Times New Roman" w:hAnsi="Times New Roman"/>
        </w:rPr>
        <w:t>Anag</w:t>
      </w:r>
      <w:proofErr w:type="spellEnd"/>
      <w:r w:rsidRPr="00E75471">
        <w:rPr>
          <w:rFonts w:ascii="Times New Roman" w:hAnsi="Times New Roman"/>
        </w:rPr>
        <w:t xml:space="preserve">, 2012. s. 181 </w:t>
      </w:r>
    </w:p>
  </w:footnote>
  <w:footnote w:id="40">
    <w:p w:rsidR="001D5FE0" w:rsidRDefault="001D5FE0" w:rsidP="00E75471">
      <w:pPr>
        <w:pStyle w:val="Textpoznpodarou"/>
        <w:jc w:val="both"/>
      </w:pPr>
      <w:r w:rsidRPr="00E75471">
        <w:rPr>
          <w:rStyle w:val="Znakapoznpodarou"/>
          <w:rFonts w:ascii="Times New Roman" w:hAnsi="Times New Roman"/>
        </w:rPr>
        <w:footnoteRef/>
      </w:r>
      <w:r w:rsidRPr="00E75471">
        <w:rPr>
          <w:rFonts w:ascii="Times New Roman" w:hAnsi="Times New Roman"/>
        </w:rPr>
        <w:t xml:space="preserve"> PŘIB, Jan, VOŘÍŠEK, Vladimír. </w:t>
      </w:r>
      <w:proofErr w:type="gramStart"/>
      <w:r>
        <w:rPr>
          <w:rFonts w:ascii="Times New Roman" w:hAnsi="Times New Roman"/>
          <w:i/>
        </w:rPr>
        <w:t>tamtéž</w:t>
      </w:r>
      <w:proofErr w:type="gramEnd"/>
      <w:r w:rsidRPr="00E75471">
        <w:rPr>
          <w:rFonts w:ascii="Times New Roman" w:hAnsi="Times New Roman"/>
        </w:rPr>
        <w:t>…</w:t>
      </w:r>
      <w:r>
        <w:rPr>
          <w:rFonts w:ascii="Times New Roman" w:hAnsi="Times New Roman"/>
        </w:rPr>
        <w:t xml:space="preserve"> </w:t>
      </w:r>
      <w:r w:rsidRPr="00E75471">
        <w:rPr>
          <w:rFonts w:ascii="Times New Roman" w:hAnsi="Times New Roman"/>
        </w:rPr>
        <w:t>s. 181</w:t>
      </w:r>
    </w:p>
  </w:footnote>
  <w:footnote w:id="41">
    <w:p w:rsidR="001D5FE0" w:rsidRDefault="001D5FE0" w:rsidP="00DF55B8">
      <w:pPr>
        <w:pStyle w:val="Textpoznpodarou"/>
        <w:ind w:left="142" w:hanging="142"/>
        <w:jc w:val="both"/>
      </w:pPr>
      <w:r w:rsidRPr="00E75471">
        <w:rPr>
          <w:rStyle w:val="Znakapoznpodarou"/>
          <w:rFonts w:ascii="Times New Roman" w:hAnsi="Times New Roman"/>
        </w:rPr>
        <w:footnoteRef/>
      </w:r>
      <w:r w:rsidRPr="00E75471">
        <w:rPr>
          <w:rFonts w:ascii="Times New Roman" w:hAnsi="Times New Roman"/>
        </w:rPr>
        <w:t xml:space="preserve"> LANGER, Radim. Změny právní úpravy posuzování zdravotního stavu v sociální oblasti od 1. 1. 2010. </w:t>
      </w:r>
      <w:r w:rsidRPr="00E75471">
        <w:rPr>
          <w:rFonts w:ascii="Times New Roman" w:hAnsi="Times New Roman"/>
          <w:i/>
        </w:rPr>
        <w:t xml:space="preserve">Práce a mzda, </w:t>
      </w:r>
      <w:r w:rsidRPr="00E75471">
        <w:rPr>
          <w:rFonts w:ascii="Times New Roman" w:hAnsi="Times New Roman"/>
        </w:rPr>
        <w:t xml:space="preserve">2010, roč. 58, č. 3, s. 12. </w:t>
      </w:r>
    </w:p>
  </w:footnote>
  <w:footnote w:id="42">
    <w:p w:rsidR="001D5FE0" w:rsidRDefault="001D5FE0" w:rsidP="005F4977">
      <w:pPr>
        <w:pStyle w:val="Textpoznpodarou"/>
        <w:jc w:val="both"/>
      </w:pPr>
      <w:r w:rsidRPr="005F4977">
        <w:rPr>
          <w:rStyle w:val="Znakapoznpodarou"/>
          <w:rFonts w:ascii="Times New Roman" w:hAnsi="Times New Roman"/>
        </w:rPr>
        <w:footnoteRef/>
      </w:r>
      <w:r w:rsidRPr="005F4977">
        <w:rPr>
          <w:rFonts w:ascii="Times New Roman" w:hAnsi="Times New Roman"/>
        </w:rPr>
        <w:t xml:space="preserve"> KOLDINSKÁ, Kristina. </w:t>
      </w:r>
      <w:r w:rsidRPr="005F4977">
        <w:rPr>
          <w:rFonts w:ascii="Times New Roman" w:hAnsi="Times New Roman"/>
          <w:i/>
        </w:rPr>
        <w:t>Sociální právo</w:t>
      </w:r>
      <w:r w:rsidRPr="005F4977">
        <w:rPr>
          <w:rFonts w:ascii="Times New Roman" w:hAnsi="Times New Roman"/>
        </w:rPr>
        <w:t xml:space="preserve"> </w:t>
      </w:r>
      <w:r>
        <w:rPr>
          <w:rFonts w:ascii="Times New Roman" w:hAnsi="Times New Roman"/>
        </w:rPr>
        <w:t xml:space="preserve">… </w:t>
      </w:r>
      <w:r w:rsidRPr="005F4977">
        <w:rPr>
          <w:rFonts w:ascii="Times New Roman" w:hAnsi="Times New Roman"/>
        </w:rPr>
        <w:t xml:space="preserve">s. 96 </w:t>
      </w:r>
    </w:p>
  </w:footnote>
  <w:footnote w:id="43">
    <w:p w:rsidR="001D5FE0" w:rsidRDefault="001D5FE0" w:rsidP="006806BF">
      <w:pPr>
        <w:pStyle w:val="Textpoznpodarou"/>
        <w:jc w:val="both"/>
        <w:rPr>
          <w:rFonts w:ascii="Times New Roman" w:hAnsi="Times New Roman"/>
          <w:color w:val="000000"/>
          <w:shd w:val="clear" w:color="auto" w:fill="FFFFFF"/>
        </w:rPr>
      </w:pPr>
      <w:r w:rsidRPr="006806BF">
        <w:rPr>
          <w:rStyle w:val="Znakapoznpodarou"/>
          <w:rFonts w:ascii="Times New Roman" w:hAnsi="Times New Roman"/>
        </w:rPr>
        <w:footnoteRef/>
      </w:r>
      <w:r w:rsidRPr="006806BF">
        <w:rPr>
          <w:rFonts w:ascii="Times New Roman" w:hAnsi="Times New Roman"/>
        </w:rPr>
        <w:t xml:space="preserve"> § 59 odst. 2 ZNP stanoví, že DPN </w:t>
      </w:r>
      <w:r w:rsidRPr="006806BF">
        <w:rPr>
          <w:rFonts w:ascii="Times New Roman" w:hAnsi="Times New Roman"/>
          <w:color w:val="000000"/>
          <w:shd w:val="clear" w:color="auto" w:fill="FFFFFF"/>
        </w:rPr>
        <w:t>končí 30. dn</w:t>
      </w:r>
      <w:r>
        <w:rPr>
          <w:rFonts w:ascii="Times New Roman" w:hAnsi="Times New Roman"/>
          <w:color w:val="000000"/>
          <w:shd w:val="clear" w:color="auto" w:fill="FFFFFF"/>
        </w:rPr>
        <w:t>em ode dne následujícího po dni:</w:t>
      </w:r>
    </w:p>
    <w:p w:rsidR="001D5FE0" w:rsidRPr="006806BF" w:rsidRDefault="001D5FE0" w:rsidP="006806BF">
      <w:pPr>
        <w:pStyle w:val="Textpoznpodarou"/>
        <w:numPr>
          <w:ilvl w:val="0"/>
          <w:numId w:val="23"/>
        </w:numPr>
        <w:jc w:val="both"/>
        <w:rPr>
          <w:rFonts w:ascii="Times New Roman" w:hAnsi="Times New Roman"/>
        </w:rPr>
      </w:pPr>
      <w:r w:rsidRPr="006806BF">
        <w:rPr>
          <w:rFonts w:ascii="Times New Roman" w:hAnsi="Times New Roman"/>
          <w:color w:val="000000"/>
          <w:shd w:val="clear" w:color="auto" w:fill="FFFFFF"/>
        </w:rPr>
        <w:t xml:space="preserve">v němž byl pojištěnec posudkem </w:t>
      </w:r>
      <w:r>
        <w:rPr>
          <w:rFonts w:ascii="Times New Roman" w:hAnsi="Times New Roman"/>
          <w:color w:val="000000"/>
          <w:shd w:val="clear" w:color="auto" w:fill="FFFFFF"/>
        </w:rPr>
        <w:t xml:space="preserve">OSSZ uznán invalidním, </w:t>
      </w:r>
    </w:p>
    <w:p w:rsidR="001D5FE0" w:rsidRDefault="001D5FE0" w:rsidP="006806BF">
      <w:pPr>
        <w:pStyle w:val="Textpoznpodarou"/>
        <w:numPr>
          <w:ilvl w:val="0"/>
          <w:numId w:val="23"/>
        </w:numPr>
        <w:jc w:val="both"/>
      </w:pPr>
      <w:r w:rsidRPr="006806BF">
        <w:rPr>
          <w:rFonts w:ascii="Times New Roman" w:hAnsi="Times New Roman"/>
          <w:color w:val="000000"/>
          <w:shd w:val="clear" w:color="auto" w:fill="FFFFFF"/>
        </w:rPr>
        <w:t>v němž orgán rozhodující o invalidním důchodu obdržel rozhodnutí soudu</w:t>
      </w:r>
      <w:r>
        <w:rPr>
          <w:rFonts w:ascii="Times New Roman" w:hAnsi="Times New Roman"/>
          <w:color w:val="000000"/>
          <w:shd w:val="clear" w:color="auto" w:fill="FFFFFF"/>
        </w:rPr>
        <w:t>, b</w:t>
      </w:r>
      <w:r w:rsidRPr="006806BF">
        <w:rPr>
          <w:rFonts w:ascii="Times New Roman" w:hAnsi="Times New Roman"/>
          <w:color w:val="000000"/>
          <w:shd w:val="clear" w:color="auto" w:fill="FFFFFF"/>
        </w:rPr>
        <w:t>yl-li pojištěnec uznán invalidním na základě výsledku soudního řízení o žalobě</w:t>
      </w:r>
      <w:r>
        <w:rPr>
          <w:rFonts w:ascii="Times New Roman" w:hAnsi="Times New Roman"/>
          <w:color w:val="000000"/>
          <w:shd w:val="clear" w:color="auto" w:fill="FFFFFF"/>
        </w:rPr>
        <w:t>.</w:t>
      </w:r>
      <w:r w:rsidRPr="006806BF">
        <w:rPr>
          <w:rFonts w:ascii="Times New Roman" w:hAnsi="Times New Roman"/>
          <w:color w:val="000000"/>
          <w:shd w:val="clear" w:color="auto" w:fill="FFFFFF"/>
        </w:rPr>
        <w:t xml:space="preserve"> </w:t>
      </w:r>
      <w:r>
        <w:rPr>
          <w:rFonts w:ascii="Times New Roman" w:hAnsi="Times New Roman"/>
          <w:color w:val="000000"/>
          <w:shd w:val="clear" w:color="auto" w:fill="FFFFFF"/>
        </w:rPr>
        <w:t>(</w:t>
      </w:r>
      <w:r>
        <w:rPr>
          <w:rFonts w:ascii="Times New Roman" w:hAnsi="Times New Roman"/>
          <w:i/>
          <w:color w:val="000000"/>
          <w:shd w:val="clear" w:color="auto" w:fill="FFFFFF"/>
        </w:rPr>
        <w:t>b</w:t>
      </w:r>
      <w:r w:rsidRPr="006D33DB">
        <w:rPr>
          <w:rFonts w:ascii="Times New Roman" w:hAnsi="Times New Roman"/>
          <w:i/>
          <w:color w:val="000000"/>
          <w:shd w:val="clear" w:color="auto" w:fill="FFFFFF"/>
        </w:rPr>
        <w:t>líže viz kap. 6</w:t>
      </w:r>
      <w:r>
        <w:rPr>
          <w:rFonts w:ascii="Times New Roman" w:hAnsi="Times New Roman"/>
          <w:i/>
          <w:color w:val="000000"/>
          <w:shd w:val="clear" w:color="auto" w:fill="FFFFFF"/>
        </w:rPr>
        <w:t>.</w:t>
      </w:r>
      <w:r w:rsidRPr="006D33DB">
        <w:rPr>
          <w:rFonts w:ascii="Times New Roman" w:hAnsi="Times New Roman"/>
          <w:i/>
          <w:color w:val="000000"/>
          <w:shd w:val="clear" w:color="auto" w:fill="FFFFFF"/>
        </w:rPr>
        <w:t>4</w:t>
      </w:r>
      <w:r>
        <w:rPr>
          <w:rFonts w:ascii="Times New Roman" w:hAnsi="Times New Roman"/>
          <w:i/>
          <w:color w:val="000000"/>
          <w:shd w:val="clear" w:color="auto" w:fill="FFFFFF"/>
        </w:rPr>
        <w:t>.</w:t>
      </w:r>
      <w:r w:rsidRPr="006D33DB">
        <w:rPr>
          <w:rFonts w:ascii="Times New Roman" w:hAnsi="Times New Roman"/>
          <w:i/>
          <w:color w:val="000000"/>
          <w:shd w:val="clear" w:color="auto" w:fill="FFFFFF"/>
        </w:rPr>
        <w:t>2.</w:t>
      </w:r>
      <w:r>
        <w:rPr>
          <w:rFonts w:ascii="Times New Roman" w:hAnsi="Times New Roman"/>
          <w:i/>
          <w:color w:val="000000"/>
          <w:shd w:val="clear" w:color="auto" w:fill="FFFFFF"/>
        </w:rPr>
        <w:t>)</w:t>
      </w:r>
    </w:p>
  </w:footnote>
  <w:footnote w:id="44">
    <w:p w:rsidR="001D5FE0" w:rsidRDefault="001D5FE0" w:rsidP="00E75471">
      <w:pPr>
        <w:pStyle w:val="Textpoznpodarou"/>
        <w:jc w:val="both"/>
      </w:pPr>
      <w:r w:rsidRPr="00E75471">
        <w:rPr>
          <w:rStyle w:val="Znakapoznpodarou"/>
          <w:rFonts w:ascii="Times New Roman" w:hAnsi="Times New Roman"/>
        </w:rPr>
        <w:footnoteRef/>
      </w:r>
      <w:r w:rsidRPr="00E75471">
        <w:rPr>
          <w:rFonts w:ascii="Times New Roman" w:hAnsi="Times New Roman"/>
        </w:rPr>
        <w:t xml:space="preserve"> PŘIB, Jan, VOŘÍŠEK, Vladimír. </w:t>
      </w:r>
      <w:r w:rsidRPr="00E75471">
        <w:rPr>
          <w:rFonts w:ascii="Times New Roman" w:hAnsi="Times New Roman"/>
          <w:i/>
        </w:rPr>
        <w:t>Důchodové předpisy s komentářem</w:t>
      </w:r>
      <w:r w:rsidRPr="00E75471">
        <w:rPr>
          <w:rFonts w:ascii="Times New Roman" w:hAnsi="Times New Roman"/>
        </w:rPr>
        <w:t>….</w:t>
      </w:r>
      <w:r>
        <w:rPr>
          <w:rFonts w:ascii="Times New Roman" w:hAnsi="Times New Roman"/>
        </w:rPr>
        <w:t xml:space="preserve"> </w:t>
      </w:r>
      <w:proofErr w:type="gramStart"/>
      <w:r w:rsidRPr="00E75471">
        <w:rPr>
          <w:rFonts w:ascii="Times New Roman" w:hAnsi="Times New Roman"/>
        </w:rPr>
        <w:t>s.</w:t>
      </w:r>
      <w:proofErr w:type="gramEnd"/>
      <w:r>
        <w:rPr>
          <w:rFonts w:ascii="Times New Roman" w:hAnsi="Times New Roman"/>
        </w:rPr>
        <w:t xml:space="preserve"> </w:t>
      </w:r>
      <w:r w:rsidRPr="00E75471">
        <w:rPr>
          <w:rFonts w:ascii="Times New Roman" w:hAnsi="Times New Roman"/>
        </w:rPr>
        <w:t>220</w:t>
      </w:r>
    </w:p>
  </w:footnote>
  <w:footnote w:id="45">
    <w:p w:rsidR="001D5FE0" w:rsidRDefault="001D5FE0" w:rsidP="00DF55B8">
      <w:pPr>
        <w:pStyle w:val="Textpoznpodarou"/>
        <w:ind w:left="142" w:hanging="142"/>
        <w:jc w:val="both"/>
      </w:pPr>
      <w:r w:rsidRPr="00BA5249">
        <w:rPr>
          <w:rStyle w:val="Znakapoznpodarou"/>
          <w:rFonts w:ascii="Times New Roman" w:hAnsi="Times New Roman"/>
        </w:rPr>
        <w:footnoteRef/>
      </w:r>
      <w:r w:rsidRPr="00BA5249">
        <w:rPr>
          <w:rFonts w:ascii="Times New Roman" w:hAnsi="Times New Roman"/>
        </w:rPr>
        <w:t xml:space="preserve"> Při posuzování invalidity pro účely nároku na invalidní důchod pro invaliditu třetího stupně podle věty první se neprovádí srovnání se stavem, který byl u osoby uvedené ve větě první před vznikem dlouhodobě</w:t>
      </w:r>
      <w:r w:rsidRPr="006D3F38">
        <w:rPr>
          <w:rFonts w:ascii="Times New Roman" w:hAnsi="Times New Roman"/>
        </w:rPr>
        <w:t xml:space="preserve"> nepříznivého zdravotního stavu.</w:t>
      </w:r>
    </w:p>
  </w:footnote>
  <w:footnote w:id="46">
    <w:p w:rsidR="001D5FE0" w:rsidRDefault="001D5FE0" w:rsidP="00D7285E">
      <w:pPr>
        <w:pStyle w:val="Textpoznpodarou"/>
        <w:jc w:val="both"/>
      </w:pPr>
      <w:r w:rsidRPr="00BA5249">
        <w:rPr>
          <w:rStyle w:val="Znakapoznpodarou"/>
          <w:rFonts w:ascii="Times New Roman" w:hAnsi="Times New Roman"/>
        </w:rPr>
        <w:footnoteRef/>
      </w:r>
      <w:r w:rsidRPr="00BA5249">
        <w:rPr>
          <w:rFonts w:ascii="Times New Roman" w:hAnsi="Times New Roman"/>
        </w:rPr>
        <w:t xml:space="preserve"> </w:t>
      </w:r>
      <w:r w:rsidRPr="00942E1F">
        <w:rPr>
          <w:rFonts w:ascii="Times New Roman" w:hAnsi="Times New Roman"/>
        </w:rPr>
        <w:t>TRÖSTER</w:t>
      </w:r>
      <w:r w:rsidRPr="00BA5249">
        <w:rPr>
          <w:rFonts w:ascii="Times New Roman" w:hAnsi="Times New Roman"/>
        </w:rPr>
        <w:t xml:space="preserve">, P. a kol. </w:t>
      </w:r>
      <w:r w:rsidRPr="00BA5249">
        <w:rPr>
          <w:rFonts w:ascii="Times New Roman" w:hAnsi="Times New Roman"/>
          <w:i/>
        </w:rPr>
        <w:t>Právo sociálního zabezpečení</w:t>
      </w:r>
      <w:r w:rsidRPr="00BA5249">
        <w:rPr>
          <w:rFonts w:ascii="Times New Roman" w:hAnsi="Times New Roman"/>
        </w:rPr>
        <w:t xml:space="preserve">. </w:t>
      </w:r>
      <w:r>
        <w:rPr>
          <w:rFonts w:ascii="Times New Roman" w:hAnsi="Times New Roman"/>
        </w:rPr>
        <w:t xml:space="preserve">… s. </w:t>
      </w:r>
      <w:r w:rsidRPr="00BA5249">
        <w:rPr>
          <w:rFonts w:ascii="Times New Roman" w:hAnsi="Times New Roman"/>
        </w:rPr>
        <w:t xml:space="preserve">169 </w:t>
      </w:r>
    </w:p>
  </w:footnote>
  <w:footnote w:id="47">
    <w:p w:rsidR="001D5FE0" w:rsidRDefault="001D5FE0" w:rsidP="00C32868">
      <w:pPr>
        <w:pStyle w:val="Textpoznpodarou"/>
        <w:jc w:val="both"/>
      </w:pPr>
      <w:r w:rsidRPr="00C32868">
        <w:rPr>
          <w:rStyle w:val="Znakapoznpodarou"/>
          <w:rFonts w:ascii="Times New Roman" w:hAnsi="Times New Roman"/>
        </w:rPr>
        <w:footnoteRef/>
      </w:r>
      <w:r w:rsidRPr="00C32868">
        <w:rPr>
          <w:rFonts w:ascii="Times New Roman" w:hAnsi="Times New Roman"/>
        </w:rPr>
        <w:t xml:space="preserve"> </w:t>
      </w:r>
      <w:r>
        <w:rPr>
          <w:rFonts w:ascii="Times New Roman" w:hAnsi="Times New Roman"/>
        </w:rPr>
        <w:t>Násobí se</w:t>
      </w:r>
      <w:r w:rsidRPr="00C32868">
        <w:rPr>
          <w:rFonts w:ascii="Times New Roman" w:hAnsi="Times New Roman"/>
        </w:rPr>
        <w:t xml:space="preserve"> přepočítacím koeficientem dle </w:t>
      </w:r>
      <w:hyperlink r:id="rId1" w:history="1">
        <w:r w:rsidRPr="00C32868">
          <w:rPr>
            <w:rFonts w:ascii="Times New Roman" w:hAnsi="Times New Roman"/>
          </w:rPr>
          <w:t>§ 17 odst. 4</w:t>
        </w:r>
      </w:hyperlink>
      <w:r w:rsidRPr="00C32868">
        <w:rPr>
          <w:rFonts w:ascii="Times New Roman" w:hAnsi="Times New Roman"/>
        </w:rPr>
        <w:t xml:space="preserve"> ZDP</w:t>
      </w:r>
    </w:p>
  </w:footnote>
  <w:footnote w:id="48">
    <w:p w:rsidR="001D5FE0" w:rsidRDefault="001D5FE0" w:rsidP="00CD2941">
      <w:pPr>
        <w:pStyle w:val="Textpoznpodarou"/>
        <w:jc w:val="both"/>
      </w:pPr>
      <w:r w:rsidRPr="00CD2941">
        <w:rPr>
          <w:rStyle w:val="Znakapoznpodarou"/>
          <w:rFonts w:ascii="Times New Roman" w:hAnsi="Times New Roman"/>
        </w:rPr>
        <w:footnoteRef/>
      </w:r>
      <w:r w:rsidRPr="00CD2941">
        <w:rPr>
          <w:rFonts w:ascii="Times New Roman" w:hAnsi="Times New Roman"/>
        </w:rPr>
        <w:t xml:space="preserve"> Zákon č. 94/1963 Sb. ve znění pozdějších předpisů</w:t>
      </w:r>
    </w:p>
  </w:footnote>
  <w:footnote w:id="49">
    <w:p w:rsidR="001D5FE0" w:rsidRDefault="001D5FE0" w:rsidP="00CD2941">
      <w:pPr>
        <w:pStyle w:val="Textpoznpodarou"/>
        <w:jc w:val="both"/>
      </w:pPr>
      <w:r w:rsidRPr="002B3811">
        <w:rPr>
          <w:rStyle w:val="Znakapoznpodarou"/>
          <w:rFonts w:ascii="Times New Roman" w:hAnsi="Times New Roman"/>
        </w:rPr>
        <w:footnoteRef/>
      </w:r>
      <w:r w:rsidRPr="002B3811">
        <w:rPr>
          <w:rFonts w:ascii="Times New Roman" w:hAnsi="Times New Roman"/>
        </w:rPr>
        <w:t xml:space="preserve"> § 91</w:t>
      </w:r>
      <w:r>
        <w:rPr>
          <w:rFonts w:ascii="Times New Roman" w:hAnsi="Times New Roman"/>
        </w:rPr>
        <w:t>1</w:t>
      </w:r>
      <w:r w:rsidRPr="002B3811">
        <w:rPr>
          <w:rFonts w:ascii="Times New Roman" w:hAnsi="Times New Roman"/>
        </w:rPr>
        <w:t xml:space="preserve"> NOZ</w:t>
      </w:r>
    </w:p>
  </w:footnote>
  <w:footnote w:id="50">
    <w:p w:rsidR="001D5FE0" w:rsidRDefault="001D5FE0" w:rsidP="00483284">
      <w:pPr>
        <w:pStyle w:val="Textpoznpodarou"/>
        <w:jc w:val="both"/>
      </w:pPr>
      <w:r w:rsidRPr="00483284">
        <w:rPr>
          <w:rStyle w:val="Znakapoznpodarou"/>
          <w:rFonts w:ascii="Times New Roman" w:hAnsi="Times New Roman"/>
        </w:rPr>
        <w:footnoteRef/>
      </w:r>
      <w:r w:rsidRPr="00483284">
        <w:rPr>
          <w:rFonts w:ascii="Times New Roman" w:hAnsi="Times New Roman"/>
        </w:rPr>
        <w:t xml:space="preserve"> Nález Ú</w:t>
      </w:r>
      <w:r>
        <w:rPr>
          <w:rFonts w:ascii="Times New Roman" w:hAnsi="Times New Roman"/>
        </w:rPr>
        <w:t>S</w:t>
      </w:r>
      <w:r w:rsidRPr="00483284">
        <w:rPr>
          <w:rFonts w:ascii="Times New Roman" w:hAnsi="Times New Roman"/>
        </w:rPr>
        <w:t xml:space="preserve"> ze dne 13. 3. 2013, spis. </w:t>
      </w:r>
      <w:proofErr w:type="gramStart"/>
      <w:r w:rsidRPr="00483284">
        <w:rPr>
          <w:rFonts w:ascii="Times New Roman" w:hAnsi="Times New Roman"/>
        </w:rPr>
        <w:t>zn.</w:t>
      </w:r>
      <w:proofErr w:type="gramEnd"/>
      <w:r w:rsidRPr="00483284">
        <w:rPr>
          <w:rFonts w:ascii="Times New Roman" w:hAnsi="Times New Roman"/>
        </w:rPr>
        <w:t xml:space="preserve"> I. ÚS 2306/12</w:t>
      </w:r>
    </w:p>
  </w:footnote>
  <w:footnote w:id="51">
    <w:p w:rsidR="001D5FE0" w:rsidRDefault="001D5FE0" w:rsidP="00DF55B8">
      <w:pPr>
        <w:pStyle w:val="Textpoznpodarou"/>
        <w:ind w:left="142" w:hanging="142"/>
        <w:jc w:val="both"/>
      </w:pPr>
      <w:r w:rsidRPr="00391FD3">
        <w:rPr>
          <w:rStyle w:val="Znakapoznpodarou"/>
          <w:rFonts w:ascii="Times New Roman" w:hAnsi="Times New Roman"/>
        </w:rPr>
        <w:footnoteRef/>
      </w:r>
      <w:r w:rsidRPr="00391FD3">
        <w:rPr>
          <w:rFonts w:ascii="Times New Roman" w:hAnsi="Times New Roman"/>
        </w:rPr>
        <w:t xml:space="preserve"> ELIÁŠ, Karel a kolektiv. </w:t>
      </w:r>
      <w:r w:rsidRPr="00391FD3">
        <w:rPr>
          <w:rFonts w:ascii="Times New Roman" w:hAnsi="Times New Roman"/>
          <w:i/>
        </w:rPr>
        <w:t>Nový občanský zákoník s aktualizovanou důvodovou zprávou a rejstříkem</w:t>
      </w:r>
      <w:r w:rsidRPr="00391FD3">
        <w:rPr>
          <w:rFonts w:ascii="Times New Roman" w:hAnsi="Times New Roman"/>
        </w:rPr>
        <w:t>. Ostrava:</w:t>
      </w:r>
      <w:r>
        <w:rPr>
          <w:rFonts w:ascii="Times New Roman" w:hAnsi="Times New Roman"/>
        </w:rPr>
        <w:t xml:space="preserve"> </w:t>
      </w:r>
      <w:proofErr w:type="spellStart"/>
      <w:r w:rsidRPr="00391FD3">
        <w:rPr>
          <w:rFonts w:ascii="Times New Roman" w:hAnsi="Times New Roman"/>
        </w:rPr>
        <w:t>Sagit</w:t>
      </w:r>
      <w:proofErr w:type="spellEnd"/>
      <w:r w:rsidRPr="00391FD3">
        <w:rPr>
          <w:rFonts w:ascii="Times New Roman" w:hAnsi="Times New Roman"/>
        </w:rPr>
        <w:t xml:space="preserve">, 2012. s. 395 </w:t>
      </w:r>
    </w:p>
  </w:footnote>
  <w:footnote w:id="52">
    <w:p w:rsidR="001D5FE0" w:rsidRDefault="001D5FE0" w:rsidP="000B53DC">
      <w:pPr>
        <w:pStyle w:val="Textpoznpodarou"/>
        <w:jc w:val="both"/>
      </w:pPr>
      <w:r w:rsidRPr="008033B3">
        <w:rPr>
          <w:rStyle w:val="Znakapoznpodarou"/>
          <w:rFonts w:ascii="Times New Roman" w:hAnsi="Times New Roman"/>
        </w:rPr>
        <w:footnoteRef/>
      </w:r>
      <w:r w:rsidRPr="008033B3">
        <w:rPr>
          <w:rFonts w:ascii="Times New Roman" w:hAnsi="Times New Roman"/>
        </w:rPr>
        <w:t xml:space="preserve"> Nález ÚS ze dne 24. 7. 2013, sp</w:t>
      </w:r>
      <w:r>
        <w:rPr>
          <w:rFonts w:ascii="Times New Roman" w:hAnsi="Times New Roman"/>
        </w:rPr>
        <w:t>is</w:t>
      </w:r>
      <w:r w:rsidRPr="008033B3">
        <w:rPr>
          <w:rFonts w:ascii="Times New Roman" w:hAnsi="Times New Roman"/>
        </w:rPr>
        <w:t xml:space="preserve">. </w:t>
      </w:r>
      <w:proofErr w:type="gramStart"/>
      <w:r w:rsidRPr="008033B3">
        <w:rPr>
          <w:rFonts w:ascii="Times New Roman" w:hAnsi="Times New Roman"/>
        </w:rPr>
        <w:t>zn.</w:t>
      </w:r>
      <w:proofErr w:type="gramEnd"/>
      <w:r w:rsidRPr="008033B3">
        <w:rPr>
          <w:rFonts w:ascii="Times New Roman" w:hAnsi="Times New Roman"/>
        </w:rPr>
        <w:t xml:space="preserve"> I. ÚS 1996/12</w:t>
      </w:r>
    </w:p>
  </w:footnote>
  <w:footnote w:id="53">
    <w:p w:rsidR="001D5FE0" w:rsidRDefault="001D5FE0" w:rsidP="006B31B3">
      <w:pPr>
        <w:pStyle w:val="Textpoznpodarou"/>
        <w:jc w:val="both"/>
      </w:pPr>
      <w:r w:rsidRPr="008033B3">
        <w:rPr>
          <w:rStyle w:val="Znakapoznpodarou"/>
          <w:rFonts w:ascii="Times New Roman" w:hAnsi="Times New Roman"/>
          <w:color w:val="000000"/>
        </w:rPr>
        <w:footnoteRef/>
      </w:r>
      <w:r w:rsidRPr="008033B3">
        <w:rPr>
          <w:rFonts w:ascii="Times New Roman" w:hAnsi="Times New Roman"/>
          <w:color w:val="000000"/>
        </w:rPr>
        <w:t xml:space="preserve"> </w:t>
      </w:r>
      <w:r w:rsidRPr="008033B3">
        <w:rPr>
          <w:rFonts w:ascii="Times New Roman" w:hAnsi="Times New Roman"/>
          <w:color w:val="000000"/>
          <w:shd w:val="clear" w:color="auto" w:fill="FFFFFF"/>
        </w:rPr>
        <w:t xml:space="preserve">Rozsudek NSS ze dne 7. 8. 2003, č. </w:t>
      </w:r>
      <w:proofErr w:type="spellStart"/>
      <w:r w:rsidRPr="008033B3">
        <w:rPr>
          <w:rFonts w:ascii="Times New Roman" w:hAnsi="Times New Roman"/>
          <w:color w:val="000000"/>
          <w:shd w:val="clear" w:color="auto" w:fill="FFFFFF"/>
        </w:rPr>
        <w:t>j</w:t>
      </w:r>
      <w:proofErr w:type="spellEnd"/>
      <w:r w:rsidRPr="008033B3">
        <w:rPr>
          <w:rFonts w:ascii="Times New Roman" w:hAnsi="Times New Roman"/>
          <w:color w:val="000000"/>
          <w:shd w:val="clear" w:color="auto" w:fill="FFFFFF"/>
        </w:rPr>
        <w:t xml:space="preserve">. 3 </w:t>
      </w:r>
      <w:proofErr w:type="spellStart"/>
      <w:r w:rsidRPr="008033B3">
        <w:rPr>
          <w:rFonts w:ascii="Times New Roman" w:hAnsi="Times New Roman"/>
          <w:color w:val="000000"/>
          <w:shd w:val="clear" w:color="auto" w:fill="FFFFFF"/>
        </w:rPr>
        <w:t>Ads</w:t>
      </w:r>
      <w:proofErr w:type="spellEnd"/>
      <w:r w:rsidRPr="008033B3">
        <w:rPr>
          <w:rFonts w:ascii="Times New Roman" w:hAnsi="Times New Roman"/>
          <w:color w:val="000000"/>
          <w:shd w:val="clear" w:color="auto" w:fill="FFFFFF"/>
        </w:rPr>
        <w:t xml:space="preserve"> 7/2003 - 42</w:t>
      </w:r>
    </w:p>
  </w:footnote>
  <w:footnote w:id="54">
    <w:p w:rsidR="001D5FE0" w:rsidRDefault="001D5FE0" w:rsidP="00182ACE">
      <w:pPr>
        <w:pStyle w:val="Textpoznpodarou"/>
        <w:jc w:val="both"/>
      </w:pPr>
      <w:r w:rsidRPr="008033B3">
        <w:rPr>
          <w:rStyle w:val="Znakapoznpodarou"/>
          <w:rFonts w:ascii="Times New Roman" w:hAnsi="Times New Roman"/>
        </w:rPr>
        <w:footnoteRef/>
      </w:r>
      <w:r w:rsidRPr="008033B3">
        <w:rPr>
          <w:rFonts w:ascii="Times New Roman" w:hAnsi="Times New Roman"/>
        </w:rPr>
        <w:t xml:space="preserve"> § 4 odst. 2 v</w:t>
      </w:r>
      <w:r w:rsidRPr="008033B3">
        <w:rPr>
          <w:rFonts w:ascii="Times New Roman" w:hAnsi="Times New Roman"/>
          <w:iCs/>
        </w:rPr>
        <w:t xml:space="preserve">yhlášky č. 359/2009 </w:t>
      </w:r>
      <w:proofErr w:type="spellStart"/>
      <w:r w:rsidRPr="008033B3">
        <w:rPr>
          <w:rFonts w:ascii="Times New Roman" w:hAnsi="Times New Roman"/>
          <w:iCs/>
        </w:rPr>
        <w:t>Sb</w:t>
      </w:r>
      <w:proofErr w:type="spellEnd"/>
      <w:r w:rsidRPr="008033B3">
        <w:rPr>
          <w:rFonts w:ascii="Times New Roman" w:hAnsi="Times New Roman"/>
        </w:rPr>
        <w:t xml:space="preserve"> </w:t>
      </w:r>
    </w:p>
  </w:footnote>
  <w:footnote w:id="55">
    <w:p w:rsidR="001D5FE0" w:rsidRDefault="001D5FE0" w:rsidP="006B31B3">
      <w:pPr>
        <w:pStyle w:val="Textpoznpodarou"/>
        <w:jc w:val="both"/>
      </w:pPr>
      <w:r w:rsidRPr="008033B3">
        <w:rPr>
          <w:rStyle w:val="Znakapoznpodarou"/>
          <w:rFonts w:ascii="Times New Roman" w:hAnsi="Times New Roman"/>
        </w:rPr>
        <w:footnoteRef/>
      </w:r>
      <w:r w:rsidRPr="008033B3">
        <w:rPr>
          <w:rFonts w:ascii="Times New Roman" w:hAnsi="Times New Roman"/>
        </w:rPr>
        <w:t xml:space="preserve"> Rozsudek NSS ze dne 5. 9. 2012, č. </w:t>
      </w:r>
      <w:proofErr w:type="spellStart"/>
      <w:r w:rsidRPr="008033B3">
        <w:rPr>
          <w:rFonts w:ascii="Times New Roman" w:hAnsi="Times New Roman"/>
        </w:rPr>
        <w:t>j</w:t>
      </w:r>
      <w:proofErr w:type="spellEnd"/>
      <w:r w:rsidRPr="008033B3">
        <w:rPr>
          <w:rFonts w:ascii="Times New Roman" w:hAnsi="Times New Roman"/>
        </w:rPr>
        <w:t xml:space="preserve">. 3 </w:t>
      </w:r>
      <w:proofErr w:type="spellStart"/>
      <w:r w:rsidRPr="008033B3">
        <w:rPr>
          <w:rFonts w:ascii="Times New Roman" w:hAnsi="Times New Roman"/>
        </w:rPr>
        <w:t>Ads</w:t>
      </w:r>
      <w:proofErr w:type="spellEnd"/>
      <w:r w:rsidRPr="008033B3">
        <w:rPr>
          <w:rFonts w:ascii="Times New Roman" w:hAnsi="Times New Roman"/>
        </w:rPr>
        <w:t xml:space="preserve"> 54/2012 - 27</w:t>
      </w:r>
    </w:p>
  </w:footnote>
  <w:footnote w:id="56">
    <w:p w:rsidR="001D5FE0" w:rsidRDefault="001D5FE0" w:rsidP="00DF55B8">
      <w:pPr>
        <w:pStyle w:val="Textpoznpodarou"/>
        <w:ind w:left="142" w:hanging="142"/>
        <w:jc w:val="both"/>
      </w:pPr>
      <w:r w:rsidRPr="008033B3">
        <w:rPr>
          <w:rStyle w:val="Znakapoznpodarou"/>
          <w:rFonts w:ascii="Times New Roman" w:hAnsi="Times New Roman"/>
        </w:rPr>
        <w:footnoteRef/>
      </w:r>
      <w:r w:rsidRPr="008033B3">
        <w:rPr>
          <w:rFonts w:ascii="Times New Roman" w:hAnsi="Times New Roman"/>
        </w:rPr>
        <w:t xml:space="preserve"> Děje se tak v rámci </w:t>
      </w:r>
      <w:r w:rsidRPr="008033B3">
        <w:rPr>
          <w:rFonts w:ascii="Times New Roman" w:hAnsi="Times New Roman"/>
          <w:color w:val="000000"/>
          <w:shd w:val="clear" w:color="auto" w:fill="FFFFFF"/>
        </w:rPr>
        <w:t>řízení o změně poskytování nebo výše již přiznané dávky důchodového pojištění</w:t>
      </w:r>
      <w:r>
        <w:rPr>
          <w:rFonts w:ascii="Times New Roman" w:hAnsi="Times New Roman"/>
          <w:color w:val="000000"/>
          <w:shd w:val="clear" w:color="auto" w:fill="FFFFFF"/>
        </w:rPr>
        <w:t xml:space="preserve"> dle § 81 odst. 2. ZOPSZ, ve kterém rozhoduje ČSSZ dle § 5 písm. a) bod. 1.</w:t>
      </w:r>
    </w:p>
  </w:footnote>
  <w:footnote w:id="57">
    <w:p w:rsidR="001D5FE0" w:rsidRDefault="001D5FE0">
      <w:pPr>
        <w:pStyle w:val="Textpoznpodarou"/>
      </w:pPr>
      <w:r>
        <w:rPr>
          <w:rStyle w:val="Znakapoznpodarou"/>
        </w:rPr>
        <w:footnoteRef/>
      </w:r>
      <w:r>
        <w:t xml:space="preserve"> </w:t>
      </w:r>
      <w:r w:rsidRPr="00942E1F">
        <w:rPr>
          <w:rFonts w:ascii="Times New Roman" w:hAnsi="Times New Roman"/>
        </w:rPr>
        <w:t xml:space="preserve">TRÖSTER, Petr a kolektiv. </w:t>
      </w:r>
      <w:r w:rsidRPr="00293854">
        <w:rPr>
          <w:rFonts w:ascii="Times New Roman" w:hAnsi="Times New Roman"/>
          <w:i/>
        </w:rPr>
        <w:t>Právo sociálního zabezpečení</w:t>
      </w:r>
      <w:r>
        <w:rPr>
          <w:rFonts w:ascii="Times New Roman" w:hAnsi="Times New Roman"/>
        </w:rPr>
        <w:t>…</w:t>
      </w:r>
      <w:r w:rsidRPr="00942E1F">
        <w:rPr>
          <w:rFonts w:ascii="Times New Roman" w:hAnsi="Times New Roman"/>
        </w:rPr>
        <w:t xml:space="preserve"> s. 1</w:t>
      </w:r>
      <w:r>
        <w:rPr>
          <w:rFonts w:ascii="Times New Roman" w:hAnsi="Times New Roman"/>
        </w:rPr>
        <w:t>50</w:t>
      </w:r>
      <w:r w:rsidRPr="00942E1F">
        <w:rPr>
          <w:rFonts w:ascii="Times New Roman" w:hAnsi="Times New Roman"/>
        </w:rPr>
        <w:t>.</w:t>
      </w:r>
    </w:p>
  </w:footnote>
  <w:footnote w:id="58">
    <w:p w:rsidR="001D5FE0" w:rsidRDefault="001D5FE0" w:rsidP="00DF55B8">
      <w:pPr>
        <w:pStyle w:val="Textpoznpodarou"/>
        <w:ind w:left="142" w:hanging="142"/>
        <w:jc w:val="both"/>
      </w:pPr>
      <w:r w:rsidRPr="00B934B4">
        <w:rPr>
          <w:rStyle w:val="Znakapoznpodarou"/>
          <w:rFonts w:ascii="Times New Roman" w:hAnsi="Times New Roman"/>
        </w:rPr>
        <w:footnoteRef/>
      </w:r>
      <w:r w:rsidRPr="00B934B4">
        <w:rPr>
          <w:rFonts w:ascii="Times New Roman" w:hAnsi="Times New Roman"/>
        </w:rPr>
        <w:t xml:space="preserve"> </w:t>
      </w:r>
      <w:r w:rsidRPr="00B934B4">
        <w:rPr>
          <w:rFonts w:ascii="Times New Roman" w:hAnsi="Times New Roman"/>
          <w:bCs/>
          <w:color w:val="070707"/>
          <w:shd w:val="clear" w:color="auto" w:fill="FFFFFF"/>
        </w:rPr>
        <w:t>Vyhláška o výši všeobecného vyměřovacího základu za rok 2012, přepočítacího koeficientu pro úpravu všeobecného vyměřovacího základu za rok 2012, redukčních hranic pro stanovení výpočtového základu pro rok 2014 a základní výměry důchodu stanovené pro rok 2014 a o zvýšení důchodů v roce 2014</w:t>
      </w:r>
    </w:p>
  </w:footnote>
  <w:footnote w:id="59">
    <w:p w:rsidR="001D5FE0" w:rsidRDefault="001D5FE0" w:rsidP="00DF55B8">
      <w:pPr>
        <w:pStyle w:val="Textpoznpodarou"/>
        <w:ind w:left="142" w:hanging="142"/>
        <w:jc w:val="both"/>
      </w:pPr>
      <w:r w:rsidRPr="00D06779">
        <w:rPr>
          <w:rStyle w:val="Znakapoznpodarou"/>
          <w:rFonts w:ascii="Times New Roman" w:hAnsi="Times New Roman"/>
        </w:rPr>
        <w:footnoteRef/>
      </w:r>
      <w:r w:rsidRPr="00D06779">
        <w:rPr>
          <w:rFonts w:ascii="Times New Roman" w:hAnsi="Times New Roman"/>
        </w:rPr>
        <w:t xml:space="preserve"> </w:t>
      </w:r>
      <w:r>
        <w:rPr>
          <w:rFonts w:ascii="Times New Roman" w:hAnsi="Times New Roman"/>
        </w:rPr>
        <w:t xml:space="preserve">ČSSZ. </w:t>
      </w:r>
      <w:r w:rsidRPr="00D06779">
        <w:rPr>
          <w:rFonts w:ascii="Times New Roman" w:hAnsi="Times New Roman"/>
          <w:i/>
        </w:rPr>
        <w:t>Invalidní důchody</w:t>
      </w:r>
      <w:r>
        <w:rPr>
          <w:rFonts w:ascii="Times New Roman" w:hAnsi="Times New Roman"/>
        </w:rPr>
        <w:t xml:space="preserve"> </w:t>
      </w:r>
      <w:r w:rsidRPr="00B95436">
        <w:rPr>
          <w:rFonts w:ascii="Times New Roman" w:hAnsi="Times New Roman"/>
        </w:rPr>
        <w:t>[online].</w:t>
      </w:r>
      <w:r>
        <w:rPr>
          <w:rFonts w:ascii="Times New Roman" w:hAnsi="Times New Roman"/>
        </w:rPr>
        <w:t xml:space="preserve"> </w:t>
      </w:r>
      <w:r w:rsidRPr="00B95436">
        <w:rPr>
          <w:rFonts w:ascii="Times New Roman" w:hAnsi="Times New Roman"/>
        </w:rPr>
        <w:t xml:space="preserve">[cit. 22. března 2014] Dostupné z </w:t>
      </w:r>
      <w:r w:rsidRPr="00D06779">
        <w:rPr>
          <w:rFonts w:ascii="Times New Roman" w:hAnsi="Times New Roman"/>
        </w:rPr>
        <w:t>&lt;http://www.cssz.cz/cz/duchodove-pojisteni/davky/invalidni-duchody.htm</w:t>
      </w:r>
      <w:r w:rsidRPr="00D06779">
        <w:rPr>
          <w:rFonts w:ascii="Times New Roman" w:hAnsi="Times New Roman"/>
          <w:lang w:val="en-US"/>
        </w:rPr>
        <w:t>&gt;</w:t>
      </w:r>
      <w:r>
        <w:rPr>
          <w:rFonts w:ascii="Times New Roman" w:hAnsi="Times New Roman"/>
          <w:lang w:val="en-US"/>
        </w:rPr>
        <w:t>.</w:t>
      </w:r>
    </w:p>
  </w:footnote>
  <w:footnote w:id="60">
    <w:p w:rsidR="001D5FE0" w:rsidRDefault="001D5FE0">
      <w:pPr>
        <w:pStyle w:val="Textpoznpodarou"/>
      </w:pPr>
      <w:r>
        <w:rPr>
          <w:rStyle w:val="Znakapoznpodarou"/>
        </w:rPr>
        <w:footnoteRef/>
      </w:r>
      <w:r>
        <w:t xml:space="preserve"> </w:t>
      </w:r>
      <w:r w:rsidRPr="00942E1F">
        <w:rPr>
          <w:rFonts w:ascii="Times New Roman" w:hAnsi="Times New Roman"/>
        </w:rPr>
        <w:t xml:space="preserve">TRÖSTER, Petr a kolektiv. </w:t>
      </w:r>
      <w:r w:rsidRPr="00293854">
        <w:rPr>
          <w:rFonts w:ascii="Times New Roman" w:hAnsi="Times New Roman"/>
          <w:i/>
        </w:rPr>
        <w:t>Právo sociálního zabezpečení</w:t>
      </w:r>
      <w:r w:rsidRPr="00942E1F">
        <w:rPr>
          <w:rFonts w:ascii="Times New Roman" w:hAnsi="Times New Roman"/>
        </w:rPr>
        <w:t xml:space="preserve">. </w:t>
      </w:r>
      <w:r>
        <w:rPr>
          <w:rFonts w:ascii="Times New Roman" w:hAnsi="Times New Roman"/>
        </w:rPr>
        <w:t>…</w:t>
      </w:r>
      <w:r w:rsidRPr="00942E1F">
        <w:rPr>
          <w:rFonts w:ascii="Times New Roman" w:hAnsi="Times New Roman"/>
        </w:rPr>
        <w:t xml:space="preserve"> s. 1</w:t>
      </w:r>
      <w:r>
        <w:rPr>
          <w:rFonts w:ascii="Times New Roman" w:hAnsi="Times New Roman"/>
        </w:rPr>
        <w:t>7</w:t>
      </w:r>
      <w:r w:rsidRPr="00942E1F">
        <w:rPr>
          <w:rFonts w:ascii="Times New Roman" w:hAnsi="Times New Roman"/>
        </w:rPr>
        <w:t>1.</w:t>
      </w:r>
      <w:r>
        <w:rPr>
          <w:rFonts w:ascii="Times New Roman" w:hAnsi="Times New Roman"/>
        </w:rPr>
        <w:t xml:space="preserve"> </w:t>
      </w:r>
    </w:p>
  </w:footnote>
  <w:footnote w:id="61">
    <w:p w:rsidR="001D5FE0" w:rsidRDefault="001D5FE0" w:rsidP="00DF55B8">
      <w:pPr>
        <w:pStyle w:val="Textpoznpodarou"/>
        <w:ind w:left="142" w:hanging="142"/>
        <w:jc w:val="both"/>
      </w:pPr>
      <w:r w:rsidRPr="00B95436">
        <w:rPr>
          <w:rStyle w:val="Znakapoznpodarou"/>
          <w:rFonts w:ascii="Times New Roman" w:hAnsi="Times New Roman"/>
        </w:rPr>
        <w:footnoteRef/>
      </w:r>
      <w:r>
        <w:rPr>
          <w:rFonts w:ascii="Times New Roman" w:hAnsi="Times New Roman"/>
        </w:rPr>
        <w:t xml:space="preserve"> </w:t>
      </w:r>
      <w:r w:rsidRPr="00B95436">
        <w:rPr>
          <w:rFonts w:ascii="Times New Roman" w:hAnsi="Times New Roman"/>
        </w:rPr>
        <w:t xml:space="preserve">NEČERADSKÝ, Ondřej. </w:t>
      </w:r>
      <w:r w:rsidRPr="00B95436">
        <w:rPr>
          <w:rFonts w:ascii="Times New Roman" w:hAnsi="Times New Roman"/>
          <w:i/>
        </w:rPr>
        <w:t>Z čeho se vypočítává invalidní důchod?</w:t>
      </w:r>
      <w:r w:rsidRPr="00B95436">
        <w:rPr>
          <w:rFonts w:ascii="Times New Roman" w:hAnsi="Times New Roman"/>
        </w:rPr>
        <w:t xml:space="preserve"> [online].</w:t>
      </w:r>
      <w:r>
        <w:rPr>
          <w:rFonts w:ascii="Times New Roman" w:hAnsi="Times New Roman"/>
        </w:rPr>
        <w:t xml:space="preserve"> </w:t>
      </w:r>
      <w:r w:rsidRPr="00B95436">
        <w:rPr>
          <w:rFonts w:ascii="Times New Roman" w:hAnsi="Times New Roman"/>
        </w:rPr>
        <w:t>[cit. 22. března 2014] Dostupné z &lt;http://www.spolcest.cz/obcanska-poradna-jm/internetova-poradna/3/2025/</w:t>
      </w:r>
      <w:r w:rsidRPr="00B95436">
        <w:rPr>
          <w:rFonts w:ascii="Times New Roman" w:hAnsi="Times New Roman"/>
          <w:lang w:val="en-US"/>
        </w:rPr>
        <w:t>&gt;</w:t>
      </w:r>
      <w:r>
        <w:rPr>
          <w:rFonts w:ascii="Times New Roman" w:hAnsi="Times New Roman"/>
          <w:lang w:val="en-US"/>
        </w:rPr>
        <w:t>.</w:t>
      </w:r>
    </w:p>
  </w:footnote>
  <w:footnote w:id="62">
    <w:p w:rsidR="001D5FE0" w:rsidRDefault="001D5FE0" w:rsidP="00DF55B8">
      <w:pPr>
        <w:pStyle w:val="Textpoznpodarou"/>
        <w:ind w:left="142" w:hanging="142"/>
      </w:pPr>
      <w:r w:rsidRPr="00E56694">
        <w:rPr>
          <w:rStyle w:val="Znakapoznpodarou"/>
          <w:rFonts w:ascii="Times New Roman" w:hAnsi="Times New Roman"/>
        </w:rPr>
        <w:footnoteRef/>
      </w:r>
      <w:r w:rsidRPr="00E56694">
        <w:rPr>
          <w:rFonts w:ascii="Times New Roman" w:hAnsi="Times New Roman"/>
        </w:rPr>
        <w:t xml:space="preserve"> </w:t>
      </w:r>
      <w:r w:rsidRPr="00E56694">
        <w:rPr>
          <w:rFonts w:ascii="Times New Roman" w:hAnsi="Times New Roman"/>
          <w:i/>
        </w:rPr>
        <w:t>Vyloučené doby</w:t>
      </w:r>
      <w:r w:rsidRPr="00E56694">
        <w:rPr>
          <w:rFonts w:ascii="Times New Roman" w:hAnsi="Times New Roman"/>
        </w:rPr>
        <w:t>. [online]</w:t>
      </w:r>
      <w:r>
        <w:rPr>
          <w:rFonts w:ascii="Times New Roman" w:hAnsi="Times New Roman"/>
        </w:rPr>
        <w:t xml:space="preserve">. Sagit.cz, 13. 3. 2014 </w:t>
      </w:r>
      <w:r w:rsidRPr="00E56694">
        <w:rPr>
          <w:rFonts w:ascii="Times New Roman" w:hAnsi="Times New Roman"/>
        </w:rPr>
        <w:t>[cit. 14. 3. 2014] Dostupné z &lt;http://www.sagit.cz/pages/lexikonheslatxt.asp?cd=154&amp;typ=r&amp;levelid=sz_556.htm</w:t>
      </w:r>
      <w:r w:rsidRPr="00E56694">
        <w:rPr>
          <w:rFonts w:ascii="Times New Roman" w:hAnsi="Times New Roman"/>
          <w:lang w:val="en-US"/>
        </w:rPr>
        <w:t>&gt;</w:t>
      </w:r>
      <w:r>
        <w:rPr>
          <w:rFonts w:ascii="Times New Roman" w:hAnsi="Times New Roman"/>
          <w:lang w:val="en-US"/>
        </w:rPr>
        <w:t>.</w:t>
      </w:r>
    </w:p>
  </w:footnote>
  <w:footnote w:id="63">
    <w:p w:rsidR="001D5FE0" w:rsidRDefault="001D5FE0" w:rsidP="00DF55B8">
      <w:pPr>
        <w:pStyle w:val="Textpoznpodarou"/>
        <w:ind w:left="142" w:hanging="142"/>
      </w:pPr>
      <w:r w:rsidRPr="00BF2BA5">
        <w:rPr>
          <w:rStyle w:val="Znakapoznpodarou"/>
          <w:rFonts w:ascii="Times New Roman" w:hAnsi="Times New Roman"/>
        </w:rPr>
        <w:footnoteRef/>
      </w:r>
      <w:r w:rsidRPr="00BF2BA5">
        <w:rPr>
          <w:rFonts w:ascii="Times New Roman" w:hAnsi="Times New Roman"/>
        </w:rPr>
        <w:t xml:space="preserve"> </w:t>
      </w:r>
      <w:r>
        <w:rPr>
          <w:rFonts w:ascii="Times New Roman" w:hAnsi="Times New Roman"/>
          <w:i/>
        </w:rPr>
        <w:t>Vyměřovací základ</w:t>
      </w:r>
      <w:r w:rsidRPr="00BF2BA5">
        <w:rPr>
          <w:rFonts w:ascii="Times New Roman" w:hAnsi="Times New Roman"/>
        </w:rPr>
        <w:t xml:space="preserve">. [online]. </w:t>
      </w:r>
      <w:r>
        <w:rPr>
          <w:rFonts w:ascii="Times New Roman" w:hAnsi="Times New Roman"/>
        </w:rPr>
        <w:t xml:space="preserve">Sagit.cz, 13. 3. 2014 </w:t>
      </w:r>
      <w:r w:rsidRPr="00BF2BA5">
        <w:rPr>
          <w:rFonts w:ascii="Times New Roman" w:hAnsi="Times New Roman"/>
        </w:rPr>
        <w:t>[cit. 14. 3. 2014] Dostupné z</w:t>
      </w:r>
      <w:r w:rsidRPr="00BF2BA5">
        <w:rPr>
          <w:rFonts w:ascii="Times New Roman" w:hAnsi="Times New Roman"/>
          <w:lang w:val="en-US"/>
        </w:rPr>
        <w:t xml:space="preserve"> </w:t>
      </w:r>
      <w:r w:rsidRPr="00BF2BA5">
        <w:rPr>
          <w:rFonts w:ascii="Times New Roman" w:hAnsi="Times New Roman"/>
          <w:sz w:val="19"/>
          <w:szCs w:val="19"/>
          <w:lang w:val="en-US"/>
        </w:rPr>
        <w:t>&lt;http://www.sagit.cz/pages/lexikonheslatxt.asp?sn=y&amp;hledany=vym%EC%F8ovac%ED+z%E1klad&amp;cd=154&amp;typ=r&amp;levelid=sz_559.htm &gt;</w:t>
      </w:r>
      <w:r>
        <w:rPr>
          <w:rFonts w:ascii="Times New Roman" w:hAnsi="Times New Roman"/>
          <w:sz w:val="19"/>
          <w:szCs w:val="19"/>
          <w:lang w:val="en-US"/>
        </w:rPr>
        <w:t>.</w:t>
      </w:r>
    </w:p>
  </w:footnote>
  <w:footnote w:id="64">
    <w:p w:rsidR="001D5FE0" w:rsidRDefault="001D5FE0" w:rsidP="00DF55B8">
      <w:pPr>
        <w:pStyle w:val="Textpoznpodarou"/>
        <w:jc w:val="both"/>
      </w:pPr>
      <w:r w:rsidRPr="00BF2BA5">
        <w:rPr>
          <w:rStyle w:val="Znakapoznpodarou"/>
          <w:rFonts w:ascii="Times New Roman" w:hAnsi="Times New Roman"/>
        </w:rPr>
        <w:footnoteRef/>
      </w:r>
      <w:r w:rsidRPr="00BF2BA5">
        <w:rPr>
          <w:rFonts w:ascii="Times New Roman" w:hAnsi="Times New Roman"/>
        </w:rPr>
        <w:t xml:space="preserve"> V</w:t>
      </w:r>
      <w:r>
        <w:rPr>
          <w:rFonts w:ascii="Times New Roman" w:hAnsi="Times New Roman"/>
        </w:rPr>
        <w:t>i</w:t>
      </w:r>
      <w:r w:rsidRPr="00BF2BA5">
        <w:rPr>
          <w:rFonts w:ascii="Times New Roman" w:hAnsi="Times New Roman"/>
        </w:rPr>
        <w:t xml:space="preserve">z. § 5 odst. 1 zák. č. 589/1992 Sb. </w:t>
      </w:r>
    </w:p>
  </w:footnote>
  <w:footnote w:id="65">
    <w:p w:rsidR="001D5FE0" w:rsidRDefault="001D5FE0" w:rsidP="00DF55B8">
      <w:pPr>
        <w:pStyle w:val="Textpoznpodarou"/>
        <w:ind w:left="142" w:hanging="142"/>
        <w:jc w:val="both"/>
      </w:pPr>
      <w:r w:rsidRPr="00606FBA">
        <w:rPr>
          <w:rStyle w:val="Znakapoznpodarou"/>
          <w:rFonts w:ascii="Times New Roman" w:hAnsi="Times New Roman"/>
        </w:rPr>
        <w:footnoteRef/>
      </w:r>
      <w:r w:rsidRPr="00606FBA">
        <w:rPr>
          <w:rFonts w:ascii="Times New Roman" w:hAnsi="Times New Roman"/>
        </w:rPr>
        <w:t xml:space="preserve"> Tento koeficient slouží k vyjádření reálné hodnoty vyměřovacího základu v době co nejbližší roku přiznání důchod</w:t>
      </w:r>
      <w:r>
        <w:rPr>
          <w:rFonts w:ascii="Times New Roman" w:hAnsi="Times New Roman"/>
        </w:rPr>
        <w:t>u a jako takový j</w:t>
      </w:r>
      <w:r w:rsidRPr="00606FBA">
        <w:rPr>
          <w:rFonts w:ascii="Times New Roman" w:hAnsi="Times New Roman"/>
        </w:rPr>
        <w:t>e pro</w:t>
      </w:r>
      <w:r>
        <w:rPr>
          <w:rFonts w:ascii="Times New Roman" w:hAnsi="Times New Roman"/>
        </w:rPr>
        <w:t>mítnutím</w:t>
      </w:r>
      <w:r w:rsidRPr="00606FBA">
        <w:rPr>
          <w:rFonts w:ascii="Times New Roman" w:hAnsi="Times New Roman"/>
        </w:rPr>
        <w:t xml:space="preserve"> dynamičnosti důchodového systému.</w:t>
      </w:r>
    </w:p>
  </w:footnote>
  <w:footnote w:id="66">
    <w:p w:rsidR="001D5FE0" w:rsidRDefault="001D5FE0" w:rsidP="00DF55B8">
      <w:pPr>
        <w:pStyle w:val="Textpoznpodarou"/>
        <w:jc w:val="both"/>
      </w:pPr>
      <w:r w:rsidRPr="00BF2BA5">
        <w:rPr>
          <w:rStyle w:val="Znakapoznpodarou"/>
          <w:rFonts w:ascii="Times New Roman" w:hAnsi="Times New Roman"/>
        </w:rPr>
        <w:footnoteRef/>
      </w:r>
      <w:r w:rsidRPr="00BF2BA5">
        <w:rPr>
          <w:rFonts w:ascii="Times New Roman" w:hAnsi="Times New Roman"/>
        </w:rPr>
        <w:t xml:space="preserve"> TRÖSTER, Petr a kolektiv. </w:t>
      </w:r>
      <w:r w:rsidRPr="00BF2BA5">
        <w:rPr>
          <w:rFonts w:ascii="Times New Roman" w:hAnsi="Times New Roman"/>
          <w:i/>
        </w:rPr>
        <w:t>Právo sociálního zabezpečení</w:t>
      </w:r>
      <w:r>
        <w:rPr>
          <w:rFonts w:ascii="Times New Roman" w:hAnsi="Times New Roman"/>
        </w:rPr>
        <w:t>…</w:t>
      </w:r>
      <w:r w:rsidRPr="00BF2BA5">
        <w:rPr>
          <w:rFonts w:ascii="Times New Roman" w:hAnsi="Times New Roman"/>
        </w:rPr>
        <w:t xml:space="preserve"> s. 151.</w:t>
      </w:r>
    </w:p>
  </w:footnote>
  <w:footnote w:id="67">
    <w:p w:rsidR="001D5FE0" w:rsidRDefault="001D5FE0" w:rsidP="00A41995">
      <w:pPr>
        <w:pStyle w:val="Textpoznpodarou"/>
        <w:jc w:val="both"/>
      </w:pPr>
      <w:r w:rsidRPr="00A41995">
        <w:rPr>
          <w:rStyle w:val="Znakapoznpodarou"/>
          <w:rFonts w:ascii="Times New Roman" w:hAnsi="Times New Roman"/>
        </w:rPr>
        <w:footnoteRef/>
      </w:r>
      <w:r w:rsidRPr="00A41995">
        <w:rPr>
          <w:rFonts w:ascii="Times New Roman" w:hAnsi="Times New Roman"/>
        </w:rPr>
        <w:t xml:space="preserve"> § 3</w:t>
      </w:r>
      <w:r>
        <w:rPr>
          <w:rFonts w:ascii="Times New Roman" w:hAnsi="Times New Roman"/>
        </w:rPr>
        <w:t>8</w:t>
      </w:r>
      <w:r w:rsidRPr="00A41995">
        <w:rPr>
          <w:rFonts w:ascii="Times New Roman" w:hAnsi="Times New Roman"/>
        </w:rPr>
        <w:t xml:space="preserve"> ZOPSZ</w:t>
      </w:r>
    </w:p>
  </w:footnote>
  <w:footnote w:id="68">
    <w:p w:rsidR="001D5FE0" w:rsidRDefault="001D5FE0" w:rsidP="00DF55B8">
      <w:pPr>
        <w:pStyle w:val="Textpoznpodarou"/>
        <w:ind w:left="142" w:hanging="142"/>
        <w:jc w:val="both"/>
      </w:pPr>
      <w:r w:rsidRPr="002344AE">
        <w:rPr>
          <w:rStyle w:val="Znakapoznpodarou"/>
          <w:rFonts w:ascii="Times New Roman" w:hAnsi="Times New Roman"/>
        </w:rPr>
        <w:footnoteRef/>
      </w:r>
      <w:r w:rsidRPr="002344AE">
        <w:rPr>
          <w:rFonts w:ascii="Times New Roman" w:hAnsi="Times New Roman"/>
        </w:rPr>
        <w:t xml:space="preserve"> </w:t>
      </w:r>
      <w:r>
        <w:rPr>
          <w:rFonts w:ascii="Times New Roman" w:hAnsi="Times New Roman"/>
        </w:rPr>
        <w:t>MOTEJL, Otakar</w:t>
      </w:r>
      <w:r w:rsidRPr="002344AE">
        <w:rPr>
          <w:rFonts w:ascii="Times New Roman" w:hAnsi="Times New Roman"/>
        </w:rPr>
        <w:t>.</w:t>
      </w:r>
      <w:r w:rsidRPr="002344AE">
        <w:rPr>
          <w:rFonts w:ascii="Times New Roman" w:hAnsi="Times New Roman"/>
          <w:i/>
        </w:rPr>
        <w:t xml:space="preserve"> Souhr</w:t>
      </w:r>
      <w:r>
        <w:rPr>
          <w:rFonts w:ascii="Times New Roman" w:hAnsi="Times New Roman"/>
          <w:i/>
        </w:rPr>
        <w:t>n</w:t>
      </w:r>
      <w:r w:rsidRPr="002344AE">
        <w:rPr>
          <w:rFonts w:ascii="Times New Roman" w:hAnsi="Times New Roman"/>
          <w:i/>
        </w:rPr>
        <w:t>ná zpráva o činnosti veřejného ochránce práv 2009</w:t>
      </w:r>
      <w:r w:rsidRPr="002344AE">
        <w:rPr>
          <w:rFonts w:ascii="Times New Roman" w:hAnsi="Times New Roman"/>
        </w:rPr>
        <w:t>.</w:t>
      </w:r>
      <w:r>
        <w:rPr>
          <w:rFonts w:ascii="Times New Roman" w:hAnsi="Times New Roman"/>
        </w:rPr>
        <w:t xml:space="preserve"> Kancelář Veřejného ochránce práv. 2010, s</w:t>
      </w:r>
      <w:r w:rsidRPr="002344AE">
        <w:rPr>
          <w:rFonts w:ascii="Times New Roman" w:hAnsi="Times New Roman"/>
        </w:rPr>
        <w:t>.</w:t>
      </w:r>
      <w:r>
        <w:rPr>
          <w:rFonts w:ascii="Times New Roman" w:hAnsi="Times New Roman"/>
        </w:rPr>
        <w:t xml:space="preserve"> 45. </w:t>
      </w:r>
    </w:p>
  </w:footnote>
  <w:footnote w:id="69">
    <w:p w:rsidR="001D5FE0" w:rsidRDefault="001D5FE0" w:rsidP="00DF55B8">
      <w:pPr>
        <w:pStyle w:val="Textpoznpodarou"/>
        <w:ind w:left="142" w:hanging="142"/>
        <w:jc w:val="both"/>
      </w:pPr>
      <w:r w:rsidRPr="00C10677">
        <w:rPr>
          <w:rStyle w:val="Znakapoznpodarou"/>
          <w:rFonts w:ascii="Times New Roman" w:hAnsi="Times New Roman"/>
        </w:rPr>
        <w:footnoteRef/>
      </w:r>
      <w:r w:rsidRPr="00C10677">
        <w:rPr>
          <w:rFonts w:ascii="Times New Roman" w:hAnsi="Times New Roman"/>
        </w:rPr>
        <w:t xml:space="preserve"> Vyměřovacím základem </w:t>
      </w:r>
      <w:r>
        <w:rPr>
          <w:rFonts w:ascii="Times New Roman" w:hAnsi="Times New Roman"/>
        </w:rPr>
        <w:t xml:space="preserve">je </w:t>
      </w:r>
      <w:r w:rsidRPr="00C10677">
        <w:rPr>
          <w:rFonts w:ascii="Times New Roman" w:hAnsi="Times New Roman"/>
        </w:rPr>
        <w:t>úhrn příjmů, které jsou nebo by byly předmětem daně z příjmů fyzických osob, pokud by podléhaly zdanění v České republice.</w:t>
      </w:r>
    </w:p>
  </w:footnote>
  <w:footnote w:id="70">
    <w:p w:rsidR="001D5FE0" w:rsidRDefault="001D5FE0" w:rsidP="005A24A5">
      <w:pPr>
        <w:pStyle w:val="Textpoznpodarou"/>
        <w:jc w:val="both"/>
      </w:pPr>
      <w:r w:rsidRPr="0024335A">
        <w:rPr>
          <w:rStyle w:val="Znakapoznpodarou"/>
          <w:rFonts w:ascii="Times New Roman" w:hAnsi="Times New Roman"/>
        </w:rPr>
        <w:footnoteRef/>
      </w:r>
      <w:r w:rsidRPr="0024335A">
        <w:rPr>
          <w:rFonts w:ascii="Times New Roman" w:hAnsi="Times New Roman"/>
        </w:rPr>
        <w:t xml:space="preserve"> § 35a odst. 5</w:t>
      </w:r>
    </w:p>
  </w:footnote>
  <w:footnote w:id="71">
    <w:p w:rsidR="001D5FE0" w:rsidRDefault="001D5FE0" w:rsidP="005A24A5">
      <w:pPr>
        <w:pStyle w:val="Textpoznpodarou"/>
        <w:jc w:val="both"/>
      </w:pPr>
      <w:r w:rsidRPr="005A24A5">
        <w:rPr>
          <w:rStyle w:val="Znakapoznpodarou"/>
          <w:rFonts w:ascii="Times New Roman" w:hAnsi="Times New Roman"/>
        </w:rPr>
        <w:footnoteRef/>
      </w:r>
      <w:r w:rsidRPr="005A24A5">
        <w:rPr>
          <w:rFonts w:ascii="Times New Roman" w:hAnsi="Times New Roman"/>
        </w:rPr>
        <w:t xml:space="preserve"> Rozsudek NSS ze dne 8. července 2011, </w:t>
      </w:r>
      <w:proofErr w:type="spellStart"/>
      <w:r w:rsidRPr="005A24A5">
        <w:rPr>
          <w:rFonts w:ascii="Times New Roman" w:hAnsi="Times New Roman"/>
        </w:rPr>
        <w:t>sp</w:t>
      </w:r>
      <w:proofErr w:type="spellEnd"/>
      <w:r w:rsidRPr="005A24A5">
        <w:rPr>
          <w:rFonts w:ascii="Times New Roman" w:hAnsi="Times New Roman"/>
        </w:rPr>
        <w:t xml:space="preserve">. zn. 3 </w:t>
      </w:r>
      <w:proofErr w:type="spellStart"/>
      <w:r w:rsidRPr="005A24A5">
        <w:rPr>
          <w:rFonts w:ascii="Times New Roman" w:hAnsi="Times New Roman"/>
        </w:rPr>
        <w:t>Ads</w:t>
      </w:r>
      <w:proofErr w:type="spellEnd"/>
      <w:r w:rsidRPr="005A24A5">
        <w:rPr>
          <w:rFonts w:ascii="Times New Roman" w:hAnsi="Times New Roman"/>
        </w:rPr>
        <w:t xml:space="preserve">  47/2011</w:t>
      </w:r>
    </w:p>
  </w:footnote>
  <w:footnote w:id="72">
    <w:p w:rsidR="001D5FE0" w:rsidRDefault="001D5FE0" w:rsidP="00F04819">
      <w:pPr>
        <w:pStyle w:val="Textpoznpodarou"/>
        <w:jc w:val="both"/>
      </w:pPr>
      <w:r w:rsidRPr="004002CF">
        <w:rPr>
          <w:rStyle w:val="Znakapoznpodarou"/>
          <w:rFonts w:ascii="Times New Roman" w:hAnsi="Times New Roman"/>
        </w:rPr>
        <w:footnoteRef/>
      </w:r>
      <w:r w:rsidRPr="004002CF">
        <w:rPr>
          <w:rFonts w:ascii="Times New Roman" w:hAnsi="Times New Roman"/>
        </w:rPr>
        <w:t xml:space="preserve"> VESELÝ, Jiří a kol. </w:t>
      </w:r>
      <w:r w:rsidRPr="004002CF">
        <w:rPr>
          <w:rFonts w:ascii="Times New Roman" w:hAnsi="Times New Roman"/>
          <w:i/>
        </w:rPr>
        <w:t>Právo sociálního zabezpečení</w:t>
      </w:r>
      <w:r w:rsidRPr="004002CF">
        <w:rPr>
          <w:rFonts w:ascii="Times New Roman" w:hAnsi="Times New Roman"/>
        </w:rPr>
        <w:t xml:space="preserve">. 1. vydání, Praha: </w:t>
      </w:r>
      <w:proofErr w:type="spellStart"/>
      <w:r w:rsidRPr="004002CF">
        <w:rPr>
          <w:rFonts w:ascii="Times New Roman" w:hAnsi="Times New Roman"/>
        </w:rPr>
        <w:t>Linde</w:t>
      </w:r>
      <w:proofErr w:type="spellEnd"/>
      <w:r w:rsidRPr="004002CF">
        <w:rPr>
          <w:rFonts w:ascii="Times New Roman" w:hAnsi="Times New Roman"/>
        </w:rPr>
        <w:t xml:space="preserve"> Praha a.s., 2013, str. 84 </w:t>
      </w:r>
    </w:p>
  </w:footnote>
  <w:footnote w:id="73">
    <w:p w:rsidR="001D5FE0" w:rsidRDefault="001D5FE0" w:rsidP="00F04819">
      <w:pPr>
        <w:pStyle w:val="Textpoznpodarou"/>
        <w:ind w:left="142" w:hanging="142"/>
        <w:jc w:val="both"/>
      </w:pPr>
      <w:r w:rsidRPr="004002CF">
        <w:rPr>
          <w:rStyle w:val="Znakapoznpodarou"/>
          <w:rFonts w:ascii="Times New Roman" w:hAnsi="Times New Roman"/>
        </w:rPr>
        <w:footnoteRef/>
      </w:r>
      <w:r w:rsidRPr="004002CF">
        <w:rPr>
          <w:rFonts w:ascii="Times New Roman" w:hAnsi="Times New Roman"/>
        </w:rPr>
        <w:t xml:space="preserve"> GALVAS,Milan, GREGOROVÁ, Zdeňka. </w:t>
      </w:r>
      <w:r w:rsidRPr="004002CF">
        <w:rPr>
          <w:rFonts w:ascii="Times New Roman" w:hAnsi="Times New Roman"/>
          <w:i/>
        </w:rPr>
        <w:t>Sociální zabezpečení</w:t>
      </w:r>
      <w:r w:rsidRPr="004002CF">
        <w:rPr>
          <w:rFonts w:ascii="Times New Roman" w:hAnsi="Times New Roman"/>
        </w:rPr>
        <w:t xml:space="preserve">. </w:t>
      </w:r>
      <w:r w:rsidRPr="004002CF">
        <w:rPr>
          <w:rFonts w:ascii="Times New Roman" w:hAnsi="Times New Roman"/>
          <w:color w:val="333333"/>
          <w:shd w:val="clear" w:color="auto" w:fill="FFFFFF"/>
        </w:rPr>
        <w:t xml:space="preserve">2. </w:t>
      </w:r>
      <w:proofErr w:type="spellStart"/>
      <w:r w:rsidRPr="004002CF">
        <w:rPr>
          <w:rFonts w:ascii="Times New Roman" w:hAnsi="Times New Roman"/>
          <w:color w:val="333333"/>
          <w:shd w:val="clear" w:color="auto" w:fill="FFFFFF"/>
        </w:rPr>
        <w:t>vyd</w:t>
      </w:r>
      <w:proofErr w:type="spellEnd"/>
      <w:r w:rsidRPr="004002CF">
        <w:rPr>
          <w:rFonts w:ascii="Times New Roman" w:hAnsi="Times New Roman"/>
          <w:color w:val="333333"/>
          <w:shd w:val="clear" w:color="auto" w:fill="FFFFFF"/>
        </w:rPr>
        <w:t xml:space="preserve">. Brno: Masarykova univerzita, 2000. str. 127 </w:t>
      </w:r>
    </w:p>
  </w:footnote>
  <w:footnote w:id="74">
    <w:p w:rsidR="001D5FE0" w:rsidRDefault="001D5FE0" w:rsidP="00791AE9">
      <w:pPr>
        <w:pStyle w:val="Textpoznpodarou"/>
        <w:jc w:val="both"/>
      </w:pPr>
      <w:r w:rsidRPr="004002CF">
        <w:rPr>
          <w:rStyle w:val="Znakapoznpodarou"/>
          <w:rFonts w:ascii="Times New Roman" w:hAnsi="Times New Roman"/>
        </w:rPr>
        <w:footnoteRef/>
      </w:r>
      <w:r w:rsidRPr="004002CF">
        <w:rPr>
          <w:rFonts w:ascii="Times New Roman" w:hAnsi="Times New Roman"/>
        </w:rPr>
        <w:t xml:space="preserve"> VESELÝ, Jiří a kol. </w:t>
      </w:r>
      <w:proofErr w:type="gramStart"/>
      <w:r>
        <w:rPr>
          <w:rFonts w:ascii="Times New Roman" w:hAnsi="Times New Roman"/>
          <w:i/>
        </w:rPr>
        <w:t>tamtéž</w:t>
      </w:r>
      <w:proofErr w:type="gramEnd"/>
      <w:r w:rsidRPr="004002CF">
        <w:rPr>
          <w:rFonts w:ascii="Times New Roman" w:hAnsi="Times New Roman"/>
        </w:rPr>
        <w:t>… s.</w:t>
      </w:r>
      <w:r>
        <w:rPr>
          <w:rFonts w:ascii="Times New Roman" w:hAnsi="Times New Roman"/>
        </w:rPr>
        <w:t xml:space="preserve"> </w:t>
      </w:r>
      <w:r w:rsidRPr="004002CF">
        <w:rPr>
          <w:rFonts w:ascii="Times New Roman" w:hAnsi="Times New Roman"/>
        </w:rPr>
        <w:t xml:space="preserve">79 </w:t>
      </w:r>
    </w:p>
  </w:footnote>
  <w:footnote w:id="75">
    <w:p w:rsidR="001D5FE0" w:rsidRDefault="001D5FE0" w:rsidP="002210F1">
      <w:pPr>
        <w:pStyle w:val="Textpoznpodarou"/>
        <w:ind w:left="142" w:hanging="142"/>
        <w:jc w:val="both"/>
      </w:pPr>
      <w:r w:rsidRPr="004002CF">
        <w:rPr>
          <w:rStyle w:val="Znakapoznpodarou"/>
          <w:rFonts w:ascii="Times New Roman" w:hAnsi="Times New Roman"/>
        </w:rPr>
        <w:footnoteRef/>
      </w:r>
      <w:r w:rsidRPr="004002CF">
        <w:rPr>
          <w:rFonts w:ascii="Times New Roman" w:hAnsi="Times New Roman"/>
        </w:rPr>
        <w:t xml:space="preserve"> ČERNÁ, Jana, TRINNEROVÁ, Dagmar, VACÍK, Antonín. </w:t>
      </w:r>
      <w:r w:rsidRPr="004002CF">
        <w:rPr>
          <w:rFonts w:ascii="Times New Roman" w:hAnsi="Times New Roman"/>
          <w:i/>
        </w:rPr>
        <w:t>Právo sociálního zabezpečení</w:t>
      </w:r>
      <w:r w:rsidRPr="004002CF">
        <w:rPr>
          <w:rFonts w:ascii="Times New Roman" w:hAnsi="Times New Roman"/>
        </w:rPr>
        <w:t xml:space="preserve">. 2. </w:t>
      </w:r>
      <w:proofErr w:type="spellStart"/>
      <w:r w:rsidRPr="004002CF">
        <w:rPr>
          <w:rFonts w:ascii="Times New Roman" w:hAnsi="Times New Roman"/>
        </w:rPr>
        <w:t>vyd</w:t>
      </w:r>
      <w:proofErr w:type="spellEnd"/>
      <w:r w:rsidRPr="004002CF">
        <w:rPr>
          <w:rFonts w:ascii="Times New Roman" w:hAnsi="Times New Roman"/>
        </w:rPr>
        <w:t xml:space="preserve">. Plzeň: Aleš Čeněk, 2007. str. 13 </w:t>
      </w:r>
    </w:p>
  </w:footnote>
  <w:footnote w:id="76">
    <w:p w:rsidR="001D5FE0" w:rsidRDefault="001D5FE0" w:rsidP="00DF55B8">
      <w:pPr>
        <w:pStyle w:val="Textpoznpodarou"/>
        <w:jc w:val="both"/>
      </w:pPr>
      <w:r w:rsidRPr="003B0C4C">
        <w:rPr>
          <w:rStyle w:val="Znakapoznpodarou"/>
          <w:rFonts w:ascii="Times New Roman" w:hAnsi="Times New Roman"/>
        </w:rPr>
        <w:footnoteRef/>
      </w:r>
      <w:r>
        <w:rPr>
          <w:rFonts w:ascii="Times New Roman" w:hAnsi="Times New Roman"/>
          <w:i/>
          <w:lang w:val="en-US"/>
        </w:rPr>
        <w:t xml:space="preserve"> D</w:t>
      </w:r>
      <w:r w:rsidRPr="00622E21">
        <w:rPr>
          <w:rFonts w:ascii="Times New Roman" w:hAnsi="Times New Roman"/>
          <w:i/>
          <w:lang w:val="en-US"/>
        </w:rPr>
        <w:t xml:space="preserve">ůvodová zpráva </w:t>
      </w:r>
      <w:r w:rsidRPr="003B0C4C">
        <w:rPr>
          <w:rFonts w:ascii="Times New Roman" w:hAnsi="Times New Roman"/>
          <w:lang w:val="en-US"/>
        </w:rPr>
        <w:t>[online].</w:t>
      </w:r>
      <w:r>
        <w:rPr>
          <w:rFonts w:ascii="Times New Roman" w:hAnsi="Times New Roman"/>
          <w:lang w:val="en-US"/>
        </w:rPr>
        <w:t xml:space="preserve"> MPSV.cz, 7.března 2014 </w:t>
      </w:r>
      <w:r w:rsidRPr="003B0C4C">
        <w:rPr>
          <w:rFonts w:ascii="Times New Roman" w:hAnsi="Times New Roman"/>
          <w:lang w:val="en-US"/>
        </w:rPr>
        <w:t xml:space="preserve">[cit. 8. března 2014]. Dostupné </w:t>
      </w:r>
      <w:r>
        <w:rPr>
          <w:rFonts w:ascii="Times New Roman" w:hAnsi="Times New Roman"/>
          <w:lang w:val="en-US"/>
        </w:rPr>
        <w:t>z</w:t>
      </w:r>
      <w:r w:rsidRPr="003B0C4C">
        <w:rPr>
          <w:rFonts w:ascii="Times New Roman" w:hAnsi="Times New Roman"/>
          <w:lang w:val="en-US"/>
        </w:rPr>
        <w:t xml:space="preserve"> &lt;</w:t>
      </w:r>
      <w:r>
        <w:rPr>
          <w:rFonts w:ascii="Times New Roman" w:hAnsi="Times New Roman"/>
          <w:lang w:val="en-US"/>
        </w:rPr>
        <w:t> </w:t>
      </w:r>
      <w:r w:rsidRPr="003B0C4C">
        <w:rPr>
          <w:rFonts w:ascii="Times New Roman" w:hAnsi="Times New Roman"/>
          <w:lang w:val="en-US"/>
        </w:rPr>
        <w:t>http://www.mpsv.cz/files/clanky/5107/Duvodova_zprava_duchody.pdf&gt;.</w:t>
      </w:r>
    </w:p>
  </w:footnote>
  <w:footnote w:id="77">
    <w:p w:rsidR="001D5FE0" w:rsidRDefault="001D5FE0" w:rsidP="00467086">
      <w:pPr>
        <w:pStyle w:val="Textpoznpodarou"/>
        <w:jc w:val="both"/>
      </w:pPr>
      <w:r w:rsidRPr="00467086">
        <w:rPr>
          <w:rStyle w:val="Znakapoznpodarou"/>
          <w:rFonts w:ascii="Times New Roman" w:hAnsi="Times New Roman"/>
        </w:rPr>
        <w:footnoteRef/>
      </w:r>
      <w:r w:rsidRPr="00467086">
        <w:rPr>
          <w:rFonts w:ascii="Times New Roman" w:hAnsi="Times New Roman"/>
        </w:rPr>
        <w:t xml:space="preserve"> PŘIB, Jan, VOŘÍŠEK, Vladimír. </w:t>
      </w:r>
      <w:r w:rsidRPr="00467086">
        <w:rPr>
          <w:rFonts w:ascii="Times New Roman" w:hAnsi="Times New Roman"/>
          <w:i/>
        </w:rPr>
        <w:t>Důchodové přepisy s komentářem</w:t>
      </w:r>
      <w:r w:rsidRPr="00467086">
        <w:rPr>
          <w:rFonts w:ascii="Times New Roman" w:hAnsi="Times New Roman"/>
        </w:rPr>
        <w:t xml:space="preserve">. 7. </w:t>
      </w:r>
      <w:proofErr w:type="spellStart"/>
      <w:r w:rsidRPr="00467086">
        <w:rPr>
          <w:rFonts w:ascii="Times New Roman" w:hAnsi="Times New Roman"/>
        </w:rPr>
        <w:t>vyd</w:t>
      </w:r>
      <w:proofErr w:type="spellEnd"/>
      <w:r w:rsidRPr="00467086">
        <w:rPr>
          <w:rFonts w:ascii="Times New Roman" w:hAnsi="Times New Roman"/>
        </w:rPr>
        <w:t>. Olomouc: ANAG, 2012. s.</w:t>
      </w:r>
      <w:r>
        <w:rPr>
          <w:rFonts w:ascii="Times New Roman" w:hAnsi="Times New Roman"/>
        </w:rPr>
        <w:t xml:space="preserve"> </w:t>
      </w:r>
      <w:r w:rsidRPr="00467086">
        <w:rPr>
          <w:rFonts w:ascii="Times New Roman" w:hAnsi="Times New Roman"/>
        </w:rPr>
        <w:t xml:space="preserve">220 </w:t>
      </w:r>
    </w:p>
  </w:footnote>
  <w:footnote w:id="78">
    <w:p w:rsidR="001D5FE0" w:rsidRDefault="001D5FE0" w:rsidP="00993A7A">
      <w:pPr>
        <w:pStyle w:val="Textpoznpodarou"/>
        <w:ind w:left="142" w:hanging="142"/>
        <w:jc w:val="both"/>
      </w:pPr>
      <w:r w:rsidRPr="003B0C4C">
        <w:rPr>
          <w:rStyle w:val="Znakapoznpodarou"/>
          <w:rFonts w:ascii="Times New Roman" w:hAnsi="Times New Roman"/>
        </w:rPr>
        <w:footnoteRef/>
      </w:r>
      <w:r w:rsidRPr="003B0C4C">
        <w:rPr>
          <w:rFonts w:ascii="Times New Roman" w:hAnsi="Times New Roman"/>
        </w:rPr>
        <w:t xml:space="preserve"> VOŘÍŠEK, Vladimír, POLÍVKOVÁ, Dagmar. </w:t>
      </w:r>
      <w:r w:rsidRPr="003B0C4C">
        <w:rPr>
          <w:rFonts w:ascii="Times New Roman" w:hAnsi="Times New Roman"/>
          <w:i/>
        </w:rPr>
        <w:t>Průvodce důchodovým pojištěním a evidenční listy důchodového pojištění s výkladem a příklady</w:t>
      </w:r>
      <w:r w:rsidRPr="003B0C4C">
        <w:rPr>
          <w:rFonts w:ascii="Times New Roman" w:hAnsi="Times New Roman"/>
        </w:rPr>
        <w:t xml:space="preserve">. Praha: </w:t>
      </w:r>
      <w:proofErr w:type="spellStart"/>
      <w:r w:rsidRPr="003B0C4C">
        <w:rPr>
          <w:rFonts w:ascii="Times New Roman" w:hAnsi="Times New Roman"/>
        </w:rPr>
        <w:t>Linde</w:t>
      </w:r>
      <w:proofErr w:type="spellEnd"/>
      <w:r w:rsidRPr="003B0C4C">
        <w:rPr>
          <w:rFonts w:ascii="Times New Roman" w:hAnsi="Times New Roman"/>
        </w:rPr>
        <w:t xml:space="preserve"> Praha a.s, 2010. č. 3. str. 23.</w:t>
      </w:r>
    </w:p>
  </w:footnote>
  <w:footnote w:id="79">
    <w:p w:rsidR="001D5FE0" w:rsidRDefault="001D5FE0" w:rsidP="00DF55B8">
      <w:pPr>
        <w:pStyle w:val="Textpoznpodarou"/>
        <w:ind w:left="142" w:hanging="142"/>
        <w:jc w:val="both"/>
      </w:pPr>
      <w:r w:rsidRPr="00ED527C">
        <w:rPr>
          <w:rStyle w:val="Znakapoznpodarou"/>
          <w:rFonts w:ascii="Times New Roman" w:hAnsi="Times New Roman"/>
        </w:rPr>
        <w:footnoteRef/>
      </w:r>
      <w:r>
        <w:rPr>
          <w:rFonts w:ascii="Times New Roman" w:hAnsi="Times New Roman"/>
          <w:color w:val="000000"/>
          <w:shd w:val="clear" w:color="auto" w:fill="FFFFFF"/>
        </w:rPr>
        <w:t xml:space="preserve"> </w:t>
      </w:r>
      <w:r w:rsidRPr="00475CB0">
        <w:rPr>
          <w:rFonts w:ascii="Times New Roman" w:hAnsi="Times New Roman"/>
          <w:i/>
          <w:color w:val="000000"/>
          <w:shd w:val="clear" w:color="auto" w:fill="FFFFFF"/>
        </w:rPr>
        <w:t>Posudková služba – podrobné informace</w:t>
      </w:r>
      <w:r w:rsidRPr="00ED527C">
        <w:rPr>
          <w:rFonts w:ascii="Times New Roman" w:hAnsi="Times New Roman"/>
          <w:color w:val="000000"/>
          <w:shd w:val="clear" w:color="auto" w:fill="FFFFFF"/>
        </w:rPr>
        <w:t xml:space="preserve">. [online.] </w:t>
      </w:r>
      <w:r>
        <w:rPr>
          <w:rFonts w:ascii="Times New Roman" w:hAnsi="Times New Roman"/>
          <w:color w:val="000000"/>
          <w:shd w:val="clear" w:color="auto" w:fill="FFFFFF"/>
        </w:rPr>
        <w:t xml:space="preserve">MPSV.cz, 10. března 2014 </w:t>
      </w:r>
      <w:r w:rsidRPr="00ED527C">
        <w:rPr>
          <w:rFonts w:ascii="Times New Roman" w:hAnsi="Times New Roman"/>
          <w:color w:val="000000"/>
          <w:shd w:val="clear" w:color="auto" w:fill="FFFFFF"/>
        </w:rPr>
        <w:t xml:space="preserve">[Cit. 11. 3. </w:t>
      </w:r>
      <w:r w:rsidRPr="001C4DB4">
        <w:rPr>
          <w:rFonts w:ascii="Times New Roman" w:hAnsi="Times New Roman"/>
          <w:color w:val="000000"/>
          <w:shd w:val="clear" w:color="auto" w:fill="FFFFFF"/>
        </w:rPr>
        <w:t>2014</w:t>
      </w:r>
      <w:r w:rsidRPr="00ED527C">
        <w:rPr>
          <w:rFonts w:ascii="Times New Roman" w:hAnsi="Times New Roman"/>
          <w:color w:val="000000"/>
          <w:shd w:val="clear" w:color="auto" w:fill="FFFFFF"/>
        </w:rPr>
        <w:t>]. Dostupné z &lt;http://www.mpsv.cz/cs/7228&gt;</w:t>
      </w:r>
      <w:r>
        <w:rPr>
          <w:rFonts w:ascii="Times New Roman" w:hAnsi="Times New Roman"/>
          <w:color w:val="000000"/>
          <w:shd w:val="clear" w:color="auto" w:fill="FFFFFF"/>
        </w:rPr>
        <w:t>.</w:t>
      </w:r>
    </w:p>
  </w:footnote>
  <w:footnote w:id="80">
    <w:p w:rsidR="001D5FE0" w:rsidRDefault="001D5FE0" w:rsidP="00DF55B8">
      <w:pPr>
        <w:pStyle w:val="Textpoznpodarou"/>
        <w:ind w:left="142" w:hanging="142"/>
        <w:jc w:val="both"/>
      </w:pPr>
      <w:r w:rsidRPr="004E7255">
        <w:rPr>
          <w:rStyle w:val="Znakapoznpodarou"/>
          <w:rFonts w:ascii="Times New Roman" w:hAnsi="Times New Roman"/>
        </w:rPr>
        <w:footnoteRef/>
      </w:r>
      <w:r>
        <w:t xml:space="preserve"> </w:t>
      </w:r>
      <w:r w:rsidRPr="004E7255">
        <w:rPr>
          <w:rFonts w:ascii="Times New Roman" w:hAnsi="Times New Roman"/>
        </w:rPr>
        <w:t>Podle § 8 ZOPSZ  je OSSZ příslušná k posuzování zdravotního stavu a pracovní schopnosti osob pro účely stanovení vzniku, zániku nebo změny stupně invalidity.</w:t>
      </w:r>
    </w:p>
  </w:footnote>
  <w:footnote w:id="81">
    <w:p w:rsidR="001D5FE0" w:rsidRDefault="001D5FE0" w:rsidP="00B75006">
      <w:pPr>
        <w:pStyle w:val="Textpoznpodarou"/>
        <w:jc w:val="both"/>
      </w:pPr>
      <w:r w:rsidRPr="00E64363">
        <w:rPr>
          <w:rStyle w:val="Znakapoznpodarou"/>
          <w:rFonts w:ascii="Times New Roman" w:hAnsi="Times New Roman"/>
        </w:rPr>
        <w:footnoteRef/>
      </w:r>
      <w:r w:rsidRPr="00E64363">
        <w:rPr>
          <w:rFonts w:ascii="Times New Roman" w:hAnsi="Times New Roman"/>
        </w:rPr>
        <w:t xml:space="preserve"> § 8 odst. 2 ZOPSZ</w:t>
      </w:r>
    </w:p>
  </w:footnote>
  <w:footnote w:id="82">
    <w:p w:rsidR="001D5FE0" w:rsidRDefault="001D5FE0" w:rsidP="00B75006">
      <w:pPr>
        <w:pStyle w:val="Textpoznpodarou"/>
        <w:jc w:val="both"/>
      </w:pPr>
      <w:r w:rsidRPr="00132C8C">
        <w:rPr>
          <w:rStyle w:val="Znakapoznpodarou"/>
          <w:rFonts w:ascii="Times New Roman" w:hAnsi="Times New Roman"/>
        </w:rPr>
        <w:footnoteRef/>
      </w:r>
      <w:r w:rsidRPr="00132C8C">
        <w:rPr>
          <w:rFonts w:ascii="Times New Roman" w:hAnsi="Times New Roman"/>
        </w:rPr>
        <w:t xml:space="preserve"> BŘESKÁ, Naděžda. Nové posouzení zdravotního stavu. </w:t>
      </w:r>
      <w:r w:rsidRPr="00132C8C">
        <w:rPr>
          <w:rFonts w:ascii="Times New Roman" w:hAnsi="Times New Roman"/>
          <w:i/>
        </w:rPr>
        <w:t>Národní pojištění</w:t>
      </w:r>
      <w:r w:rsidRPr="00132C8C">
        <w:rPr>
          <w:rFonts w:ascii="Times New Roman" w:hAnsi="Times New Roman"/>
        </w:rPr>
        <w:t xml:space="preserve">. 2013. roč. 44, č. 2. s. 46 </w:t>
      </w:r>
    </w:p>
  </w:footnote>
  <w:footnote w:id="83">
    <w:p w:rsidR="001D5FE0" w:rsidRDefault="001D5FE0" w:rsidP="00DF55B8">
      <w:pPr>
        <w:pStyle w:val="para"/>
        <w:shd w:val="clear" w:color="auto" w:fill="FFFFFF"/>
        <w:spacing w:before="0" w:beforeAutospacing="0" w:after="0" w:afterAutospacing="0"/>
        <w:ind w:left="142" w:hanging="142"/>
        <w:jc w:val="both"/>
      </w:pPr>
      <w:r w:rsidRPr="000240C3">
        <w:rPr>
          <w:rStyle w:val="Znakapoznpodarou"/>
          <w:sz w:val="20"/>
          <w:szCs w:val="20"/>
        </w:rPr>
        <w:footnoteRef/>
      </w:r>
      <w:r w:rsidRPr="000240C3">
        <w:rPr>
          <w:sz w:val="20"/>
          <w:szCs w:val="20"/>
        </w:rPr>
        <w:t xml:space="preserve"> </w:t>
      </w:r>
      <w:r w:rsidRPr="000240C3">
        <w:rPr>
          <w:bCs/>
          <w:color w:val="000000"/>
          <w:sz w:val="20"/>
          <w:szCs w:val="20"/>
        </w:rPr>
        <w:t>§ 2 odst. 1.</w:t>
      </w:r>
      <w:bookmarkStart w:id="37" w:name="p2-1"/>
      <w:bookmarkEnd w:id="37"/>
      <w:r w:rsidRPr="000240C3">
        <w:rPr>
          <w:bCs/>
          <w:color w:val="000000"/>
          <w:sz w:val="20"/>
          <w:szCs w:val="20"/>
        </w:rPr>
        <w:t xml:space="preserve"> vyhlášky č.</w:t>
      </w:r>
      <w:r>
        <w:rPr>
          <w:bCs/>
          <w:color w:val="000000"/>
          <w:sz w:val="20"/>
          <w:szCs w:val="20"/>
        </w:rPr>
        <w:t xml:space="preserve"> </w:t>
      </w:r>
      <w:r w:rsidRPr="000240C3">
        <w:rPr>
          <w:bCs/>
          <w:color w:val="000000"/>
          <w:sz w:val="20"/>
          <w:szCs w:val="20"/>
        </w:rPr>
        <w:t>359/2009 Sb.:</w:t>
      </w:r>
      <w:r w:rsidRPr="000240C3">
        <w:rPr>
          <w:rStyle w:val="apple-converted-space"/>
          <w:color w:val="000000"/>
          <w:sz w:val="20"/>
          <w:szCs w:val="20"/>
        </w:rPr>
        <w:t> </w:t>
      </w:r>
      <w:r w:rsidRPr="000240C3">
        <w:rPr>
          <w:color w:val="000000"/>
          <w:sz w:val="20"/>
          <w:szCs w:val="20"/>
        </w:rPr>
        <w:t xml:space="preserve">Pro stanovení procentní míry poklesu pracovní schopnosti je nutné určit zdravotní postižení, která jsou příčinou dlouhodobě nepříznivého zdravotního stavu pojištěnce, a jejich vliv na pokles </w:t>
      </w:r>
      <w:r>
        <w:rPr>
          <w:color w:val="000000"/>
          <w:sz w:val="20"/>
          <w:szCs w:val="20"/>
        </w:rPr>
        <w:t>pracovní schopnosti pojištěnce.</w:t>
      </w:r>
    </w:p>
  </w:footnote>
  <w:footnote w:id="84">
    <w:p w:rsidR="001D5FE0" w:rsidRDefault="001D5FE0" w:rsidP="00DF55B8">
      <w:pPr>
        <w:pStyle w:val="Textpoznpodarou"/>
        <w:ind w:left="142" w:hanging="142"/>
        <w:jc w:val="both"/>
      </w:pPr>
      <w:r w:rsidRPr="00AA0FB2">
        <w:rPr>
          <w:rStyle w:val="Znakapoznpodarou"/>
          <w:rFonts w:ascii="Times New Roman" w:hAnsi="Times New Roman"/>
        </w:rPr>
        <w:footnoteRef/>
      </w:r>
      <w:r w:rsidRPr="00AA0FB2">
        <w:rPr>
          <w:rFonts w:ascii="Times New Roman" w:hAnsi="Times New Roman"/>
        </w:rPr>
        <w:t xml:space="preserve"> </w:t>
      </w:r>
      <w:r w:rsidRPr="00AA0FB2">
        <w:rPr>
          <w:rFonts w:ascii="Times New Roman" w:hAnsi="Times New Roman"/>
          <w:bCs/>
          <w:color w:val="070707"/>
          <w:shd w:val="clear" w:color="auto" w:fill="FFFFFF"/>
        </w:rPr>
        <w:t xml:space="preserve">Vyhláška, kterou se stanoví procentní míry poklesu pracovní schopnosti a náležitosti posudku o invaliditě a upravuje posuzování pracovní schopnosti pro účely invalidity </w:t>
      </w:r>
    </w:p>
  </w:footnote>
  <w:footnote w:id="85">
    <w:p w:rsidR="001D5FE0" w:rsidRDefault="001D5FE0" w:rsidP="00B75006">
      <w:pPr>
        <w:pStyle w:val="Textpoznpodarou"/>
        <w:jc w:val="both"/>
      </w:pPr>
      <w:r w:rsidRPr="000F0ADB">
        <w:rPr>
          <w:rStyle w:val="Znakapoznpodarou"/>
          <w:rFonts w:ascii="Times New Roman" w:hAnsi="Times New Roman"/>
        </w:rPr>
        <w:footnoteRef/>
      </w:r>
      <w:r w:rsidRPr="000F0ADB">
        <w:rPr>
          <w:rFonts w:ascii="Times New Roman" w:hAnsi="Times New Roman"/>
        </w:rPr>
        <w:t xml:space="preserve"> ZVONÍKOVÁ, Alena. Posuzování invalidity v letech 2009 a 2010. </w:t>
      </w:r>
      <w:r w:rsidRPr="000F0ADB">
        <w:rPr>
          <w:rFonts w:ascii="Times New Roman" w:hAnsi="Times New Roman"/>
          <w:i/>
        </w:rPr>
        <w:t>Národní pojištění</w:t>
      </w:r>
      <w:r w:rsidRPr="000F0ADB">
        <w:rPr>
          <w:rFonts w:ascii="Times New Roman" w:hAnsi="Times New Roman"/>
        </w:rPr>
        <w:t>. 2011. roč. 42, č. 4. s</w:t>
      </w:r>
      <w:r>
        <w:rPr>
          <w:rFonts w:ascii="Times New Roman" w:hAnsi="Times New Roman"/>
        </w:rPr>
        <w:t xml:space="preserve">. </w:t>
      </w:r>
      <w:r w:rsidRPr="000F0ADB">
        <w:rPr>
          <w:rFonts w:ascii="Times New Roman" w:hAnsi="Times New Roman"/>
        </w:rPr>
        <w:t xml:space="preserve">23 </w:t>
      </w:r>
    </w:p>
  </w:footnote>
  <w:footnote w:id="86">
    <w:p w:rsidR="001D5FE0" w:rsidRDefault="001D5FE0" w:rsidP="00DF55B8">
      <w:pPr>
        <w:pStyle w:val="Textpoznpodarou"/>
        <w:ind w:left="142" w:hanging="142"/>
        <w:jc w:val="both"/>
      </w:pPr>
      <w:r w:rsidRPr="00653F67">
        <w:rPr>
          <w:rStyle w:val="Znakapoznpodarou"/>
          <w:rFonts w:ascii="Times New Roman" w:hAnsi="Times New Roman"/>
        </w:rPr>
        <w:footnoteRef/>
      </w:r>
      <w:r w:rsidRPr="00653F67">
        <w:rPr>
          <w:rFonts w:ascii="Times New Roman" w:hAnsi="Times New Roman"/>
        </w:rPr>
        <w:t xml:space="preserve"> Uvedená změna měla mimo jiné vliv na tzv. invalidizaci. V prvním roce účinnosti nové úpravy se zvýšil počet případů, kdy nebyl uznán žádný stupeň invalidity o 4% a počet případů uznání invalidity III. stupně se oproti předchozímu roku (2009) snížil o 8%. Naplnily se tak předpoklady spojené se zavedením nové právní úpravy, sledující mj. snížení nákladů na důchody podmíněné DNZS.</w:t>
      </w:r>
      <w:r>
        <w:rPr>
          <w:rFonts w:ascii="Times New Roman" w:hAnsi="Times New Roman"/>
        </w:rPr>
        <w:t xml:space="preserve"> (</w:t>
      </w:r>
      <w:r w:rsidRPr="00653F67">
        <w:rPr>
          <w:rFonts w:ascii="Times New Roman" w:hAnsi="Times New Roman"/>
          <w:i/>
        </w:rPr>
        <w:t>ZVONÍKOVÁ, A. Posuzování invalidity…)</w:t>
      </w:r>
    </w:p>
  </w:footnote>
  <w:footnote w:id="87">
    <w:p w:rsidR="001D5FE0" w:rsidRDefault="001D5FE0" w:rsidP="00DF55B8">
      <w:pPr>
        <w:pStyle w:val="Textpoznpodarou"/>
        <w:ind w:left="142" w:hanging="142"/>
        <w:jc w:val="both"/>
      </w:pPr>
      <w:r w:rsidRPr="00DC0C93">
        <w:rPr>
          <w:rStyle w:val="Znakapoznpodarou"/>
          <w:rFonts w:ascii="Times New Roman" w:hAnsi="Times New Roman"/>
        </w:rPr>
        <w:footnoteRef/>
      </w:r>
      <w:r w:rsidRPr="00DC0C93">
        <w:rPr>
          <w:rFonts w:ascii="Times New Roman" w:hAnsi="Times New Roman"/>
        </w:rPr>
        <w:t xml:space="preserve"> LANGER, Radim. Změny právní úpravy posuzování zdravotního stavu v sociální oblasti od 1. 1. 2010. </w:t>
      </w:r>
      <w:r w:rsidRPr="00DC0C93">
        <w:rPr>
          <w:rFonts w:ascii="Times New Roman" w:hAnsi="Times New Roman"/>
          <w:i/>
        </w:rPr>
        <w:t xml:space="preserve">Práce a mzda, </w:t>
      </w:r>
      <w:r w:rsidRPr="00DC0C93">
        <w:rPr>
          <w:rFonts w:ascii="Times New Roman" w:hAnsi="Times New Roman"/>
        </w:rPr>
        <w:t xml:space="preserve">2010, roč. 58, č. 3, s. 13-14. </w:t>
      </w:r>
    </w:p>
  </w:footnote>
  <w:footnote w:id="88">
    <w:p w:rsidR="001D5FE0" w:rsidRDefault="001D5FE0" w:rsidP="00B75006">
      <w:pPr>
        <w:pStyle w:val="Textpoznpodarou"/>
        <w:jc w:val="both"/>
      </w:pPr>
      <w:r w:rsidRPr="00397E46">
        <w:rPr>
          <w:rStyle w:val="Znakapoznpodarou"/>
          <w:rFonts w:ascii="Times New Roman" w:hAnsi="Times New Roman"/>
        </w:rPr>
        <w:footnoteRef/>
      </w:r>
      <w:r w:rsidRPr="00397E46">
        <w:rPr>
          <w:rFonts w:ascii="Times New Roman" w:hAnsi="Times New Roman"/>
        </w:rPr>
        <w:t xml:space="preserve">  Rozsudek </w:t>
      </w:r>
      <w:r>
        <w:rPr>
          <w:rFonts w:ascii="Times New Roman" w:hAnsi="Times New Roman"/>
        </w:rPr>
        <w:t>KS</w:t>
      </w:r>
      <w:r w:rsidRPr="00397E46">
        <w:rPr>
          <w:rFonts w:ascii="Times New Roman" w:hAnsi="Times New Roman"/>
        </w:rPr>
        <w:t xml:space="preserve"> v Ústí nad Labem ze dne 21. 9. 2009, č. </w:t>
      </w:r>
      <w:proofErr w:type="spellStart"/>
      <w:r w:rsidRPr="00397E46">
        <w:rPr>
          <w:rFonts w:ascii="Times New Roman" w:hAnsi="Times New Roman"/>
        </w:rPr>
        <w:t>j</w:t>
      </w:r>
      <w:proofErr w:type="spellEnd"/>
      <w:r w:rsidRPr="00397E46">
        <w:rPr>
          <w:rFonts w:ascii="Times New Roman" w:hAnsi="Times New Roman"/>
        </w:rPr>
        <w:t xml:space="preserve">. 15 </w:t>
      </w:r>
      <w:proofErr w:type="spellStart"/>
      <w:r w:rsidRPr="00397E46">
        <w:rPr>
          <w:rFonts w:ascii="Times New Roman" w:hAnsi="Times New Roman"/>
        </w:rPr>
        <w:t>Cad</w:t>
      </w:r>
      <w:proofErr w:type="spellEnd"/>
      <w:r w:rsidRPr="00397E46">
        <w:rPr>
          <w:rFonts w:ascii="Times New Roman" w:hAnsi="Times New Roman"/>
        </w:rPr>
        <w:t xml:space="preserve"> 11/2009 - 29</w:t>
      </w:r>
    </w:p>
  </w:footnote>
  <w:footnote w:id="89">
    <w:p w:rsidR="001D5FE0" w:rsidRDefault="001D5FE0" w:rsidP="00DF55B8">
      <w:pPr>
        <w:pStyle w:val="Textpoznpodarou"/>
        <w:ind w:left="142" w:hanging="142"/>
        <w:jc w:val="both"/>
      </w:pPr>
      <w:r w:rsidRPr="00D64405">
        <w:rPr>
          <w:rStyle w:val="Znakapoznpodarou"/>
          <w:rFonts w:ascii="Times New Roman" w:hAnsi="Times New Roman"/>
        </w:rPr>
        <w:footnoteRef/>
      </w:r>
      <w:r w:rsidRPr="00D64405">
        <w:rPr>
          <w:rFonts w:ascii="Times New Roman" w:hAnsi="Times New Roman"/>
        </w:rPr>
        <w:t xml:space="preserve"> </w:t>
      </w:r>
      <w:r w:rsidRPr="00D64405">
        <w:rPr>
          <w:rFonts w:ascii="Times New Roman" w:hAnsi="Times New Roman"/>
          <w:color w:val="000000"/>
          <w:shd w:val="clear" w:color="auto" w:fill="FFFFFF"/>
        </w:rPr>
        <w:t>Příloha k vyhlášce č. 359/2009 Sb. kapitola VII.</w:t>
      </w:r>
      <w:r w:rsidRPr="00AA0FB2">
        <w:rPr>
          <w:rFonts w:ascii="Times New Roman" w:hAnsi="Times New Roman"/>
          <w:sz w:val="24"/>
          <w:szCs w:val="24"/>
        </w:rPr>
        <w:t xml:space="preserve"> </w:t>
      </w:r>
      <w:r w:rsidRPr="00D64405">
        <w:rPr>
          <w:rFonts w:ascii="Times New Roman" w:hAnsi="Times New Roman"/>
          <w:i/>
          <w:color w:val="000000"/>
          <w:shd w:val="clear" w:color="auto" w:fill="FFFFFF"/>
        </w:rPr>
        <w:t>Pro stanovení míry poklesu pracovní schopnosti je rozhodující stupeň poškození zrakových funkcí a jeho dopad na kvalitu vidění, schopnost čtení, schopnost práce do blízka, orientaci v prostoru, přizpůsobivost měnícím se světelným podmínkám.</w:t>
      </w:r>
    </w:p>
  </w:footnote>
  <w:footnote w:id="90">
    <w:p w:rsidR="001D5FE0" w:rsidRDefault="001D5FE0" w:rsidP="00DF55B8">
      <w:pPr>
        <w:spacing w:before="0"/>
        <w:ind w:left="142" w:hanging="142"/>
      </w:pPr>
      <w:r w:rsidRPr="000700B1">
        <w:rPr>
          <w:rStyle w:val="Znakapoznpodarou"/>
          <w:rFonts w:ascii="Times New Roman" w:hAnsi="Times New Roman"/>
          <w:sz w:val="20"/>
          <w:szCs w:val="20"/>
        </w:rPr>
        <w:footnoteRef/>
      </w:r>
      <w:r w:rsidRPr="000700B1">
        <w:rPr>
          <w:rFonts w:ascii="Times New Roman" w:hAnsi="Times New Roman"/>
          <w:sz w:val="20"/>
          <w:szCs w:val="20"/>
        </w:rPr>
        <w:t xml:space="preserve"> </w:t>
      </w:r>
      <w:r w:rsidRPr="006A2548">
        <w:rPr>
          <w:rFonts w:ascii="Times New Roman" w:hAnsi="Times New Roman"/>
          <w:i/>
          <w:sz w:val="20"/>
          <w:szCs w:val="20"/>
        </w:rPr>
        <w:t>Důvodová zpráva</w:t>
      </w:r>
      <w:r w:rsidRPr="000700B1">
        <w:rPr>
          <w:rFonts w:ascii="Times New Roman" w:hAnsi="Times New Roman"/>
          <w:sz w:val="20"/>
          <w:szCs w:val="20"/>
        </w:rPr>
        <w:t xml:space="preserve"> </w:t>
      </w:r>
      <w:r>
        <w:rPr>
          <w:rFonts w:ascii="Times New Roman" w:hAnsi="Times New Roman"/>
          <w:sz w:val="20"/>
          <w:szCs w:val="20"/>
          <w:lang w:val="en-US"/>
        </w:rPr>
        <w:t xml:space="preserve">[online]. </w:t>
      </w:r>
      <w:proofErr w:type="gramStart"/>
      <w:r>
        <w:rPr>
          <w:rFonts w:ascii="Times New Roman" w:hAnsi="Times New Roman"/>
          <w:sz w:val="20"/>
          <w:szCs w:val="20"/>
          <w:lang w:val="en-US"/>
        </w:rPr>
        <w:t>PSP.cz, 14.</w:t>
      </w:r>
      <w:proofErr w:type="gramEnd"/>
      <w:r>
        <w:rPr>
          <w:rFonts w:ascii="Times New Roman" w:hAnsi="Times New Roman"/>
          <w:sz w:val="20"/>
          <w:szCs w:val="20"/>
          <w:lang w:val="en-US"/>
        </w:rPr>
        <w:t xml:space="preserve"> </w:t>
      </w:r>
      <w:proofErr w:type="gramStart"/>
      <w:r>
        <w:rPr>
          <w:rFonts w:ascii="Times New Roman" w:hAnsi="Times New Roman"/>
          <w:sz w:val="20"/>
          <w:szCs w:val="20"/>
          <w:lang w:val="en-US"/>
        </w:rPr>
        <w:t>března</w:t>
      </w:r>
      <w:proofErr w:type="gramEnd"/>
      <w:r>
        <w:rPr>
          <w:rFonts w:ascii="Times New Roman" w:hAnsi="Times New Roman"/>
          <w:sz w:val="20"/>
          <w:szCs w:val="20"/>
          <w:lang w:val="en-US"/>
        </w:rPr>
        <w:t xml:space="preserve"> 2014 [cit. 15. března 2014] </w:t>
      </w:r>
      <w:r w:rsidRPr="000700B1">
        <w:rPr>
          <w:rFonts w:ascii="Times New Roman" w:hAnsi="Times New Roman"/>
          <w:sz w:val="20"/>
          <w:szCs w:val="20"/>
        </w:rPr>
        <w:t xml:space="preserve"> Dostupné</w:t>
      </w:r>
      <w:r w:rsidRPr="000700B1">
        <w:rPr>
          <w:rFonts w:ascii="Times New Roman" w:hAnsi="Times New Roman"/>
          <w:sz w:val="20"/>
          <w:szCs w:val="20"/>
          <w:lang w:val="en-US"/>
        </w:rPr>
        <w:t xml:space="preserve"> z &lt;http://www.psp.cz/sqw/text/tiskt.sqw?O=5&amp;CT=533&amp;CT1=0&gt;</w:t>
      </w:r>
      <w:r>
        <w:rPr>
          <w:rFonts w:ascii="Times New Roman" w:hAnsi="Times New Roman"/>
          <w:sz w:val="20"/>
          <w:szCs w:val="20"/>
          <w:lang w:val="en-US"/>
        </w:rPr>
        <w:t>.</w:t>
      </w:r>
    </w:p>
  </w:footnote>
  <w:footnote w:id="91">
    <w:p w:rsidR="001D5FE0" w:rsidRDefault="001D5FE0" w:rsidP="00B75006">
      <w:pPr>
        <w:pStyle w:val="Textpoznpodarou"/>
        <w:jc w:val="both"/>
      </w:pPr>
      <w:r w:rsidRPr="000700B1">
        <w:rPr>
          <w:rStyle w:val="Znakapoznpodarou"/>
          <w:rFonts w:ascii="Times New Roman" w:hAnsi="Times New Roman"/>
        </w:rPr>
        <w:footnoteRef/>
      </w:r>
      <w:r w:rsidRPr="000700B1">
        <w:rPr>
          <w:rFonts w:ascii="Times New Roman" w:hAnsi="Times New Roman"/>
        </w:rPr>
        <w:t xml:space="preserve"> § 88 zák. č. 582/1991 Sb.</w:t>
      </w:r>
    </w:p>
  </w:footnote>
  <w:footnote w:id="92">
    <w:p w:rsidR="001D5FE0" w:rsidRDefault="001D5FE0" w:rsidP="00DF55B8">
      <w:pPr>
        <w:pStyle w:val="Textpoznpodarou"/>
        <w:ind w:left="142" w:hanging="142"/>
        <w:jc w:val="both"/>
      </w:pPr>
      <w:r w:rsidRPr="000700B1">
        <w:rPr>
          <w:rStyle w:val="Znakapoznpodarou"/>
          <w:rFonts w:ascii="Times New Roman" w:hAnsi="Times New Roman"/>
        </w:rPr>
        <w:footnoteRef/>
      </w:r>
      <w:r w:rsidRPr="000700B1">
        <w:rPr>
          <w:rFonts w:ascii="Times New Roman" w:hAnsi="Times New Roman"/>
        </w:rPr>
        <w:t xml:space="preserve"> </w:t>
      </w:r>
      <w:r w:rsidRPr="000700B1">
        <w:rPr>
          <w:rFonts w:ascii="Times New Roman" w:hAnsi="Times New Roman"/>
          <w:color w:val="000000"/>
        </w:rPr>
        <w:t xml:space="preserve">V roce 2010 bylo podáno celkem 1 567 nových žalob, což představuje oproti roku 2009, v důsledku zavedení námitkového řízení, snížení nově podaných žalob zhruba o polovinu. </w:t>
      </w:r>
    </w:p>
  </w:footnote>
  <w:footnote w:id="93">
    <w:p w:rsidR="001D5FE0" w:rsidRDefault="001D5FE0" w:rsidP="00DF55B8">
      <w:pPr>
        <w:pStyle w:val="Textpoznpodarou"/>
        <w:ind w:left="142" w:hanging="142"/>
        <w:jc w:val="both"/>
      </w:pPr>
      <w:r w:rsidRPr="000700B1">
        <w:rPr>
          <w:rStyle w:val="Znakapoznpodarou"/>
          <w:rFonts w:ascii="Times New Roman" w:hAnsi="Times New Roman"/>
        </w:rPr>
        <w:footnoteRef/>
      </w:r>
      <w:r w:rsidRPr="000700B1">
        <w:rPr>
          <w:rFonts w:ascii="Times New Roman" w:hAnsi="Times New Roman"/>
        </w:rPr>
        <w:t xml:space="preserve"> </w:t>
      </w:r>
      <w:r w:rsidRPr="000700B1">
        <w:rPr>
          <w:rFonts w:ascii="Times New Roman" w:hAnsi="Times New Roman"/>
          <w:i/>
        </w:rPr>
        <w:t>Výroční zpráva 2012</w:t>
      </w:r>
      <w:r w:rsidRPr="000700B1">
        <w:rPr>
          <w:rFonts w:ascii="Times New Roman" w:hAnsi="Times New Roman"/>
        </w:rPr>
        <w:t xml:space="preserve"> [online]. C</w:t>
      </w:r>
      <w:r>
        <w:rPr>
          <w:rFonts w:ascii="Times New Roman" w:hAnsi="Times New Roman"/>
        </w:rPr>
        <w:t>SSZ</w:t>
      </w:r>
      <w:r w:rsidRPr="000700B1">
        <w:rPr>
          <w:rFonts w:ascii="Times New Roman" w:hAnsi="Times New Roman"/>
        </w:rPr>
        <w:t xml:space="preserve">.cz, </w:t>
      </w:r>
      <w:r>
        <w:rPr>
          <w:rFonts w:ascii="Times New Roman" w:hAnsi="Times New Roman"/>
        </w:rPr>
        <w:t>22. března 2014</w:t>
      </w:r>
      <w:r w:rsidRPr="000700B1">
        <w:rPr>
          <w:rFonts w:ascii="Times New Roman" w:hAnsi="Times New Roman"/>
        </w:rPr>
        <w:t xml:space="preserve">, [cit. 23. března 2014]. </w:t>
      </w:r>
      <w:proofErr w:type="gramStart"/>
      <w:r w:rsidRPr="000700B1">
        <w:rPr>
          <w:rFonts w:ascii="Times New Roman" w:hAnsi="Times New Roman"/>
        </w:rPr>
        <w:t>s.</w:t>
      </w:r>
      <w:proofErr w:type="gramEnd"/>
      <w:r w:rsidRPr="000700B1">
        <w:rPr>
          <w:rFonts w:ascii="Times New Roman" w:hAnsi="Times New Roman"/>
        </w:rPr>
        <w:t xml:space="preserve"> 13. Dostupné z </w:t>
      </w:r>
      <w:r w:rsidRPr="000700B1">
        <w:rPr>
          <w:rFonts w:ascii="Times New Roman" w:hAnsi="Times New Roman"/>
          <w:lang w:val="en-US"/>
        </w:rPr>
        <w:t>&lt;</w:t>
      </w:r>
      <w:r w:rsidRPr="000700B1">
        <w:rPr>
          <w:rFonts w:ascii="Times New Roman" w:hAnsi="Times New Roman"/>
        </w:rPr>
        <w:t>http://www.cssz.cz/NR/rdonlyres/A1301F7E-24AD-4CF9-8650-52EE3B158EE2/0/cssz_vz_2012.pdf</w:t>
      </w:r>
      <w:r w:rsidRPr="000700B1">
        <w:rPr>
          <w:rFonts w:ascii="Times New Roman" w:hAnsi="Times New Roman"/>
          <w:lang w:val="en-US"/>
        </w:rPr>
        <w:t>&gt;</w:t>
      </w:r>
      <w:r>
        <w:rPr>
          <w:rFonts w:ascii="Times New Roman" w:hAnsi="Times New Roman"/>
          <w:lang w:val="en-US"/>
        </w:rPr>
        <w:t>.</w:t>
      </w:r>
    </w:p>
  </w:footnote>
  <w:footnote w:id="94">
    <w:p w:rsidR="001D5FE0" w:rsidRPr="008C4469" w:rsidRDefault="001D5FE0" w:rsidP="00223BCA">
      <w:pPr>
        <w:pStyle w:val="para"/>
        <w:shd w:val="clear" w:color="auto" w:fill="FFFFFF"/>
        <w:spacing w:before="0" w:beforeAutospacing="0" w:after="0" w:afterAutospacing="0"/>
        <w:jc w:val="both"/>
        <w:rPr>
          <w:color w:val="000000"/>
          <w:sz w:val="20"/>
          <w:szCs w:val="20"/>
        </w:rPr>
      </w:pPr>
      <w:r w:rsidRPr="008C4469">
        <w:rPr>
          <w:rStyle w:val="Znakapoznpodarou"/>
          <w:sz w:val="20"/>
          <w:szCs w:val="20"/>
        </w:rPr>
        <w:footnoteRef/>
      </w:r>
      <w:r w:rsidRPr="008C4469">
        <w:rPr>
          <w:sz w:val="20"/>
          <w:szCs w:val="20"/>
        </w:rPr>
        <w:t xml:space="preserve"> </w:t>
      </w:r>
      <w:r w:rsidRPr="00784FDB">
        <w:rPr>
          <w:b/>
          <w:bCs/>
          <w:sz w:val="20"/>
          <w:szCs w:val="20"/>
        </w:rPr>
        <w:t>§ 46</w:t>
      </w:r>
      <w:bookmarkStart w:id="42" w:name="p46-1"/>
      <w:bookmarkEnd w:id="42"/>
      <w:r w:rsidRPr="00784FDB">
        <w:rPr>
          <w:b/>
          <w:bCs/>
          <w:sz w:val="20"/>
          <w:szCs w:val="20"/>
        </w:rPr>
        <w:t xml:space="preserve"> </w:t>
      </w:r>
      <w:r w:rsidRPr="00784FDB">
        <w:rPr>
          <w:rStyle w:val="PromnnHTML"/>
          <w:b/>
          <w:bCs/>
          <w:i w:val="0"/>
          <w:iCs w:val="0"/>
          <w:color w:val="000000"/>
          <w:sz w:val="20"/>
          <w:szCs w:val="20"/>
        </w:rPr>
        <w:t>odst. 1.</w:t>
      </w:r>
      <w:r w:rsidRPr="008C4469">
        <w:rPr>
          <w:rStyle w:val="apple-converted-space"/>
          <w:color w:val="000000"/>
          <w:sz w:val="20"/>
          <w:szCs w:val="20"/>
        </w:rPr>
        <w:t> </w:t>
      </w:r>
      <w:r w:rsidRPr="008C4469">
        <w:rPr>
          <w:color w:val="000000"/>
          <w:sz w:val="20"/>
          <w:szCs w:val="20"/>
        </w:rPr>
        <w:t xml:space="preserve">Jestliže průměrný měsíční příjem z výdělečné činnosti poživatele částečného </w:t>
      </w:r>
      <w:r>
        <w:rPr>
          <w:color w:val="000000"/>
          <w:sz w:val="20"/>
          <w:szCs w:val="20"/>
        </w:rPr>
        <w:t>ID</w:t>
      </w:r>
    </w:p>
    <w:p w:rsidR="001D5FE0" w:rsidRPr="00223BCA" w:rsidRDefault="001D5FE0" w:rsidP="00993A7A">
      <w:pPr>
        <w:pStyle w:val="go"/>
        <w:shd w:val="clear" w:color="auto" w:fill="FFFFFF"/>
        <w:spacing w:before="0" w:beforeAutospacing="0" w:after="0" w:afterAutospacing="0"/>
        <w:ind w:left="284"/>
        <w:jc w:val="both"/>
        <w:rPr>
          <w:color w:val="000000"/>
          <w:sz w:val="20"/>
          <w:szCs w:val="20"/>
        </w:rPr>
      </w:pPr>
      <w:bookmarkStart w:id="43" w:name="p46-1-a"/>
      <w:bookmarkEnd w:id="43"/>
      <w:r w:rsidRPr="00223BCA">
        <w:rPr>
          <w:rStyle w:val="PromnnHTML"/>
          <w:bCs/>
          <w:i w:val="0"/>
          <w:iCs w:val="0"/>
          <w:color w:val="000000"/>
          <w:sz w:val="20"/>
          <w:szCs w:val="20"/>
        </w:rPr>
        <w:t>a)</w:t>
      </w:r>
      <w:r w:rsidRPr="00223BCA">
        <w:rPr>
          <w:rStyle w:val="apple-converted-space"/>
          <w:color w:val="000000"/>
          <w:sz w:val="20"/>
          <w:szCs w:val="20"/>
        </w:rPr>
        <w:t> </w:t>
      </w:r>
      <w:r w:rsidRPr="00223BCA">
        <w:rPr>
          <w:color w:val="000000"/>
          <w:sz w:val="20"/>
          <w:szCs w:val="20"/>
        </w:rPr>
        <w:t>nepřesahuje 66 % pojištěncova srovnatelného vyměřovacího základu, částečný invalidní důchod se vyplácí v plné výši,</w:t>
      </w:r>
    </w:p>
    <w:p w:rsidR="001D5FE0" w:rsidRPr="00223BCA" w:rsidRDefault="001D5FE0" w:rsidP="00993A7A">
      <w:pPr>
        <w:pStyle w:val="go"/>
        <w:shd w:val="clear" w:color="auto" w:fill="FFFFFF"/>
        <w:spacing w:before="0" w:beforeAutospacing="0" w:after="0" w:afterAutospacing="0"/>
        <w:ind w:left="284"/>
        <w:jc w:val="both"/>
        <w:rPr>
          <w:color w:val="000000"/>
          <w:sz w:val="20"/>
          <w:szCs w:val="20"/>
        </w:rPr>
      </w:pPr>
      <w:bookmarkStart w:id="44" w:name="p46-1-b"/>
      <w:bookmarkEnd w:id="44"/>
      <w:r w:rsidRPr="00223BCA">
        <w:rPr>
          <w:rStyle w:val="PromnnHTML"/>
          <w:bCs/>
          <w:i w:val="0"/>
          <w:iCs w:val="0"/>
          <w:color w:val="000000"/>
          <w:sz w:val="20"/>
          <w:szCs w:val="20"/>
        </w:rPr>
        <w:t>b)</w:t>
      </w:r>
      <w:r w:rsidRPr="00223BCA">
        <w:rPr>
          <w:rStyle w:val="apple-converted-space"/>
          <w:color w:val="000000"/>
          <w:sz w:val="20"/>
          <w:szCs w:val="20"/>
        </w:rPr>
        <w:t> </w:t>
      </w:r>
      <w:r w:rsidRPr="00223BCA">
        <w:rPr>
          <w:color w:val="000000"/>
          <w:sz w:val="20"/>
          <w:szCs w:val="20"/>
        </w:rPr>
        <w:t xml:space="preserve">je vyšší než 66 %, ale </w:t>
      </w:r>
      <w:proofErr w:type="gramStart"/>
      <w:r w:rsidRPr="00223BCA">
        <w:rPr>
          <w:color w:val="000000"/>
          <w:sz w:val="20"/>
          <w:szCs w:val="20"/>
        </w:rPr>
        <w:t>nepřesahuje</w:t>
      </w:r>
      <w:proofErr w:type="gramEnd"/>
      <w:r w:rsidRPr="00223BCA">
        <w:rPr>
          <w:color w:val="000000"/>
          <w:sz w:val="20"/>
          <w:szCs w:val="20"/>
        </w:rPr>
        <w:t xml:space="preserve"> 80 % pojištěncova </w:t>
      </w:r>
      <w:proofErr w:type="spellStart"/>
      <w:proofErr w:type="gramStart"/>
      <w:r w:rsidRPr="00223BCA">
        <w:rPr>
          <w:color w:val="000000"/>
          <w:sz w:val="20"/>
          <w:szCs w:val="20"/>
        </w:rPr>
        <w:t>srov.</w:t>
      </w:r>
      <w:proofErr w:type="gramEnd"/>
      <w:r w:rsidRPr="00223BCA">
        <w:rPr>
          <w:color w:val="000000"/>
          <w:sz w:val="20"/>
          <w:szCs w:val="20"/>
        </w:rPr>
        <w:t>vym.zákl</w:t>
      </w:r>
      <w:proofErr w:type="spellEnd"/>
      <w:r w:rsidRPr="00223BCA">
        <w:rPr>
          <w:color w:val="000000"/>
          <w:sz w:val="20"/>
          <w:szCs w:val="20"/>
        </w:rPr>
        <w:t>., částečný invalidní důchod se vyplácí ve výši poloviny základní výměry a poloviny procentní výměry,</w:t>
      </w:r>
    </w:p>
    <w:p w:rsidR="001D5FE0" w:rsidRPr="00223BCA" w:rsidRDefault="001D5FE0" w:rsidP="00993A7A">
      <w:pPr>
        <w:pStyle w:val="go"/>
        <w:shd w:val="clear" w:color="auto" w:fill="FFFFFF"/>
        <w:spacing w:before="0" w:beforeAutospacing="0" w:after="0" w:afterAutospacing="0"/>
        <w:ind w:left="284"/>
        <w:jc w:val="both"/>
        <w:rPr>
          <w:color w:val="000000"/>
          <w:sz w:val="20"/>
          <w:szCs w:val="20"/>
        </w:rPr>
      </w:pPr>
      <w:bookmarkStart w:id="45" w:name="p46-1-c"/>
      <w:bookmarkEnd w:id="45"/>
      <w:r w:rsidRPr="00223BCA">
        <w:rPr>
          <w:rStyle w:val="PromnnHTML"/>
          <w:bCs/>
          <w:i w:val="0"/>
          <w:iCs w:val="0"/>
          <w:color w:val="000000"/>
          <w:sz w:val="20"/>
          <w:szCs w:val="20"/>
        </w:rPr>
        <w:t>c)</w:t>
      </w:r>
      <w:r w:rsidRPr="00223BCA">
        <w:rPr>
          <w:rStyle w:val="apple-converted-space"/>
          <w:color w:val="000000"/>
          <w:sz w:val="20"/>
          <w:szCs w:val="20"/>
        </w:rPr>
        <w:t> </w:t>
      </w:r>
      <w:proofErr w:type="gramStart"/>
      <w:r w:rsidRPr="00223BCA">
        <w:rPr>
          <w:color w:val="000000"/>
          <w:sz w:val="20"/>
          <w:szCs w:val="20"/>
        </w:rPr>
        <w:t>přesahuje</w:t>
      </w:r>
      <w:proofErr w:type="gramEnd"/>
      <w:r w:rsidRPr="00223BCA">
        <w:rPr>
          <w:color w:val="000000"/>
          <w:sz w:val="20"/>
          <w:szCs w:val="20"/>
        </w:rPr>
        <w:t xml:space="preserve"> 80 % pojištěncova </w:t>
      </w:r>
      <w:proofErr w:type="spellStart"/>
      <w:proofErr w:type="gramStart"/>
      <w:r w:rsidRPr="00223BCA">
        <w:rPr>
          <w:color w:val="000000"/>
          <w:sz w:val="20"/>
          <w:szCs w:val="20"/>
        </w:rPr>
        <w:t>srov.</w:t>
      </w:r>
      <w:proofErr w:type="gramEnd"/>
      <w:r w:rsidRPr="00223BCA">
        <w:rPr>
          <w:color w:val="000000"/>
          <w:sz w:val="20"/>
          <w:szCs w:val="20"/>
        </w:rPr>
        <w:t>vym.zákl</w:t>
      </w:r>
      <w:proofErr w:type="spellEnd"/>
      <w:r w:rsidRPr="00223BCA">
        <w:rPr>
          <w:color w:val="000000"/>
          <w:sz w:val="20"/>
          <w:szCs w:val="20"/>
        </w:rPr>
        <w:t>, částečný invalidní důchod se nevyplácí.</w:t>
      </w:r>
    </w:p>
    <w:p w:rsidR="001D5FE0" w:rsidRDefault="001D5FE0" w:rsidP="00DF55B8">
      <w:pPr>
        <w:pStyle w:val="go"/>
        <w:shd w:val="clear" w:color="auto" w:fill="FFFFFF"/>
        <w:spacing w:before="0" w:beforeAutospacing="0" w:after="0" w:afterAutospacing="0"/>
        <w:ind w:left="142"/>
        <w:jc w:val="both"/>
      </w:pPr>
      <w:bookmarkStart w:id="46" w:name="p46-2"/>
      <w:bookmarkStart w:id="47" w:name="p46-3"/>
      <w:bookmarkEnd w:id="46"/>
      <w:bookmarkEnd w:id="47"/>
      <w:r w:rsidRPr="00784FDB">
        <w:rPr>
          <w:rStyle w:val="PromnnHTML"/>
          <w:b/>
          <w:bCs/>
          <w:i w:val="0"/>
          <w:iCs w:val="0"/>
          <w:color w:val="000000"/>
          <w:sz w:val="20"/>
          <w:szCs w:val="20"/>
        </w:rPr>
        <w:t>§ 46 odst. 2.</w:t>
      </w:r>
      <w:r w:rsidRPr="008C4469">
        <w:rPr>
          <w:rStyle w:val="apple-converted-space"/>
          <w:color w:val="000000"/>
          <w:sz w:val="20"/>
          <w:szCs w:val="20"/>
        </w:rPr>
        <w:t> </w:t>
      </w:r>
      <w:r w:rsidRPr="008C4469">
        <w:rPr>
          <w:color w:val="000000"/>
          <w:sz w:val="20"/>
          <w:szCs w:val="20"/>
        </w:rPr>
        <w:t xml:space="preserve">Jestliže poživatel částečného </w:t>
      </w:r>
      <w:r>
        <w:rPr>
          <w:color w:val="000000"/>
          <w:sz w:val="20"/>
          <w:szCs w:val="20"/>
        </w:rPr>
        <w:t>ID</w:t>
      </w:r>
      <w:r w:rsidRPr="008C4469">
        <w:rPr>
          <w:color w:val="000000"/>
          <w:sz w:val="20"/>
          <w:szCs w:val="20"/>
        </w:rPr>
        <w:t xml:space="preserve"> je výdělečně činný v cizině, částečný invalidní důchod se po dobu této výdělečné činnosti nevyplácí.</w:t>
      </w:r>
    </w:p>
  </w:footnote>
  <w:footnote w:id="95">
    <w:p w:rsidR="001D5FE0" w:rsidRDefault="001D5FE0" w:rsidP="008C4469">
      <w:pPr>
        <w:pStyle w:val="Textpoznpodarou"/>
        <w:ind w:left="142" w:hanging="142"/>
        <w:jc w:val="both"/>
      </w:pPr>
      <w:r w:rsidRPr="008C4469">
        <w:rPr>
          <w:rStyle w:val="Znakapoznpodarou"/>
          <w:rFonts w:ascii="Times New Roman" w:hAnsi="Times New Roman"/>
        </w:rPr>
        <w:footnoteRef/>
      </w:r>
      <w:r>
        <w:rPr>
          <w:rFonts w:ascii="Times New Roman" w:hAnsi="Times New Roman"/>
        </w:rPr>
        <w:t xml:space="preserve"> </w:t>
      </w:r>
      <w:r w:rsidRPr="008C4469">
        <w:rPr>
          <w:rFonts w:ascii="Times New Roman" w:hAnsi="Times New Roman"/>
        </w:rPr>
        <w:t xml:space="preserve">LANGER, Radim. </w:t>
      </w:r>
      <w:r w:rsidRPr="008C4469">
        <w:rPr>
          <w:rFonts w:ascii="Times New Roman" w:hAnsi="Times New Roman"/>
          <w:i/>
        </w:rPr>
        <w:t>Lékařská posudková služba ve světle judikatury (II.)</w:t>
      </w:r>
      <w:r w:rsidRPr="008C4469">
        <w:rPr>
          <w:rFonts w:ascii="Times New Roman" w:hAnsi="Times New Roman"/>
        </w:rPr>
        <w:t xml:space="preserve"> [online]. [cit. 3. března 2014]. Dostupné na &lt;http://www.ucetnikavarna.cz/archiv/dokument/doc-d524v500-lekarska-posudkova-sluzba-ve-svetle-judikatury-ii/&gt;</w:t>
      </w:r>
      <w:r>
        <w:rPr>
          <w:rFonts w:ascii="Times New Roman" w:hAnsi="Times New Roman"/>
        </w:rPr>
        <w:t>.</w:t>
      </w:r>
    </w:p>
  </w:footnote>
  <w:footnote w:id="96">
    <w:p w:rsidR="001D5FE0" w:rsidRDefault="001D5FE0" w:rsidP="000F4203">
      <w:pPr>
        <w:pStyle w:val="Textpoznpodarou"/>
        <w:ind w:left="142" w:hanging="142"/>
        <w:jc w:val="both"/>
      </w:pPr>
      <w:r w:rsidRPr="003B2E86">
        <w:rPr>
          <w:rStyle w:val="Znakapoznpodarou"/>
          <w:rFonts w:ascii="Times New Roman" w:hAnsi="Times New Roman"/>
        </w:rPr>
        <w:footnoteRef/>
      </w:r>
      <w:r w:rsidRPr="003B2E86">
        <w:rPr>
          <w:rFonts w:ascii="Times New Roman" w:hAnsi="Times New Roman"/>
        </w:rPr>
        <w:t xml:space="preserve"> Mimořádné podmínky definuje § 6 vyhlášky č. 359/2009 Sb.</w:t>
      </w:r>
      <w:r>
        <w:rPr>
          <w:rFonts w:ascii="Times New Roman" w:hAnsi="Times New Roman"/>
        </w:rPr>
        <w:t xml:space="preserve"> Rozumí se jimi</w:t>
      </w:r>
      <w:r w:rsidRPr="003B2E86">
        <w:rPr>
          <w:rFonts w:ascii="Times New Roman" w:hAnsi="Times New Roman"/>
        </w:rPr>
        <w:t xml:space="preserve"> </w:t>
      </w:r>
      <w:r w:rsidRPr="003B2E86">
        <w:rPr>
          <w:rFonts w:ascii="Times New Roman" w:hAnsi="Times New Roman"/>
          <w:color w:val="000000"/>
          <w:shd w:val="clear" w:color="auto" w:fill="FFFFFF"/>
        </w:rPr>
        <w:t>zásadní úprava pracovních podmínek, pořízení a využívání zvláštního vybavení pracoviště, zvláštní úpravy stávajících strojů, nástrojů, používání zvláštních pracovních pomůcek nebo každodenní podpora nebo pomoc na pracovišti formou předčitatelských služeb, tlumočnických služeb nebo pracovní asistence.</w:t>
      </w:r>
    </w:p>
  </w:footnote>
  <w:footnote w:id="97">
    <w:p w:rsidR="001D5FE0" w:rsidRDefault="001D5FE0" w:rsidP="00993A7A">
      <w:pPr>
        <w:pStyle w:val="Textpoznpodarou"/>
        <w:ind w:left="142" w:hanging="142"/>
        <w:jc w:val="both"/>
      </w:pPr>
      <w:r w:rsidRPr="008C4469">
        <w:rPr>
          <w:rStyle w:val="Znakapoznpodarou"/>
          <w:rFonts w:ascii="Times New Roman" w:hAnsi="Times New Roman"/>
        </w:rPr>
        <w:footnoteRef/>
      </w:r>
      <w:r w:rsidRPr="008C4469">
        <w:rPr>
          <w:rFonts w:ascii="Times New Roman" w:hAnsi="Times New Roman"/>
        </w:rPr>
        <w:t xml:space="preserve"> SKYVA, Jaromír. Schopnost výdělečné činnosti za zcela mimořádných podmínek. </w:t>
      </w:r>
      <w:r w:rsidRPr="008C4469">
        <w:rPr>
          <w:rFonts w:ascii="Times New Roman" w:hAnsi="Times New Roman"/>
          <w:i/>
        </w:rPr>
        <w:t>Národní pojištění</w:t>
      </w:r>
      <w:r w:rsidRPr="008C4469">
        <w:rPr>
          <w:rFonts w:ascii="Times New Roman" w:hAnsi="Times New Roman"/>
        </w:rPr>
        <w:t>. 2011. roč. 42. č.</w:t>
      </w:r>
      <w:r>
        <w:rPr>
          <w:rFonts w:ascii="Times New Roman" w:hAnsi="Times New Roman"/>
        </w:rPr>
        <w:t xml:space="preserve"> </w:t>
      </w:r>
      <w:r w:rsidRPr="008C4469">
        <w:rPr>
          <w:rFonts w:ascii="Times New Roman" w:hAnsi="Times New Roman"/>
        </w:rPr>
        <w:t xml:space="preserve">8-9. str. 41. </w:t>
      </w:r>
    </w:p>
  </w:footnote>
  <w:footnote w:id="98">
    <w:p w:rsidR="001D5FE0" w:rsidRPr="004002CF" w:rsidRDefault="001D5FE0" w:rsidP="00366A8C">
      <w:pPr>
        <w:pStyle w:val="Textpoznpodarou"/>
        <w:ind w:left="142" w:hanging="142"/>
        <w:jc w:val="both"/>
        <w:rPr>
          <w:rFonts w:ascii="Times New Roman" w:hAnsi="Times New Roman"/>
        </w:rPr>
      </w:pPr>
      <w:r w:rsidRPr="00DF55B8">
        <w:rPr>
          <w:rStyle w:val="Znakapoznpodarou"/>
          <w:rFonts w:ascii="Times New Roman" w:hAnsi="Times New Roman"/>
        </w:rPr>
        <w:footnoteRef/>
      </w:r>
      <w:r w:rsidRPr="00DF55B8">
        <w:rPr>
          <w:rFonts w:ascii="Times New Roman" w:hAnsi="Times New Roman"/>
        </w:rPr>
        <w:t xml:space="preserve"> </w:t>
      </w:r>
      <w:r w:rsidRPr="00993A7A">
        <w:rPr>
          <w:rFonts w:ascii="Times New Roman" w:hAnsi="Times New Roman"/>
          <w:b/>
        </w:rPr>
        <w:t>Ust. §12 odst. 1. zák.155/1995 Sb</w:t>
      </w:r>
      <w:r w:rsidRPr="004002CF">
        <w:rPr>
          <w:rFonts w:ascii="Times New Roman" w:hAnsi="Times New Roman"/>
        </w:rPr>
        <w:t xml:space="preserve">. Náhradní dobou pojištění je po 31. 12. 1995 doba účasti na pojištění osob uvedených v § 5 odst. 2. za podmínky, že trvala alespoň jeden rok a byla získána na území ČR. </w:t>
      </w:r>
    </w:p>
    <w:p w:rsidR="001D5FE0" w:rsidRDefault="001D5FE0" w:rsidP="00366A8C">
      <w:pPr>
        <w:pStyle w:val="Textpoznpodarou"/>
        <w:ind w:left="142"/>
        <w:jc w:val="both"/>
      </w:pPr>
      <w:r w:rsidRPr="00993A7A">
        <w:rPr>
          <w:rFonts w:ascii="Times New Roman" w:hAnsi="Times New Roman"/>
          <w:b/>
        </w:rPr>
        <w:t>Ust. § 5 odst. 2. písm. a)</w:t>
      </w:r>
      <w:r w:rsidRPr="004002CF">
        <w:rPr>
          <w:rFonts w:ascii="Times New Roman" w:hAnsi="Times New Roman"/>
        </w:rPr>
        <w:t xml:space="preserve"> osoby vedené v evidenci Ú</w:t>
      </w:r>
      <w:r>
        <w:rPr>
          <w:rFonts w:ascii="Times New Roman" w:hAnsi="Times New Roman"/>
        </w:rPr>
        <w:t xml:space="preserve">P </w:t>
      </w:r>
      <w:r w:rsidRPr="004002CF">
        <w:rPr>
          <w:rFonts w:ascii="Times New Roman" w:hAnsi="Times New Roman"/>
        </w:rPr>
        <w:t>Č</w:t>
      </w:r>
      <w:r>
        <w:rPr>
          <w:rFonts w:ascii="Times New Roman" w:hAnsi="Times New Roman"/>
        </w:rPr>
        <w:t xml:space="preserve">R </w:t>
      </w:r>
      <w:r w:rsidRPr="004002CF">
        <w:rPr>
          <w:rFonts w:ascii="Times New Roman" w:hAnsi="Times New Roman"/>
        </w:rPr>
        <w:t>jako uchazeči o zaměstnání po dobu, po kterou jim náleží podpora v nezaměstnanosti nebo podpora při rekvalifikaci, a v rozsahu nejvýše 3 let též po dobu, po kterou jim tato podpora v nezaměstnanosti nebo podpora při rekvalifikaci nenáleží, s tím, že tato doba 3 let se zjišťuje zpětně ode dne vzniku nároku na důchod, doba, po kterou podpora v nezaměstnanosti nebo podpora při rekvalifikaci nenáležela před dosažením věku 55 let, se do ní započítává v rozsahu nejvýše 1 roku;</w:t>
      </w:r>
    </w:p>
  </w:footnote>
  <w:footnote w:id="99">
    <w:p w:rsidR="001D5FE0" w:rsidRDefault="001D5FE0" w:rsidP="00DF55B8">
      <w:pPr>
        <w:pStyle w:val="Nadpis1"/>
        <w:shd w:val="clear" w:color="auto" w:fill="FFFFFF"/>
        <w:spacing w:before="0" w:after="150"/>
        <w:ind w:left="142" w:hanging="142"/>
        <w:jc w:val="both"/>
      </w:pPr>
      <w:r w:rsidRPr="004002CF">
        <w:rPr>
          <w:rStyle w:val="Znakapoznpodarou"/>
          <w:rFonts w:ascii="Times New Roman" w:hAnsi="Times New Roman"/>
          <w:b w:val="0"/>
          <w:bCs w:val="0"/>
          <w:color w:val="auto"/>
          <w:sz w:val="20"/>
          <w:szCs w:val="20"/>
        </w:rPr>
        <w:footnoteRef/>
      </w:r>
      <w:r w:rsidRPr="004002CF">
        <w:rPr>
          <w:rStyle w:val="Znakapoznpodarou"/>
          <w:rFonts w:ascii="Times New Roman" w:hAnsi="Times New Roman"/>
          <w:b w:val="0"/>
          <w:bCs w:val="0"/>
          <w:color w:val="auto"/>
          <w:sz w:val="20"/>
          <w:szCs w:val="20"/>
        </w:rPr>
        <w:t xml:space="preserve"> </w:t>
      </w:r>
      <w:r w:rsidRPr="004002CF">
        <w:rPr>
          <w:rFonts w:ascii="Times New Roman" w:hAnsi="Times New Roman"/>
          <w:b w:val="0"/>
          <w:bCs w:val="0"/>
          <w:i/>
          <w:color w:val="auto"/>
          <w:sz w:val="20"/>
          <w:szCs w:val="20"/>
        </w:rPr>
        <w:t>Zaměstnání v invalidním důchodu</w:t>
      </w:r>
      <w:r w:rsidRPr="004002CF">
        <w:rPr>
          <w:rFonts w:ascii="Times New Roman" w:hAnsi="Times New Roman"/>
          <w:b w:val="0"/>
          <w:bCs w:val="0"/>
          <w:color w:val="auto"/>
          <w:sz w:val="20"/>
          <w:szCs w:val="20"/>
        </w:rPr>
        <w:t xml:space="preserve"> [online].</w:t>
      </w:r>
      <w:r>
        <w:rPr>
          <w:rFonts w:ascii="Times New Roman" w:hAnsi="Times New Roman"/>
          <w:b w:val="0"/>
          <w:bCs w:val="0"/>
          <w:color w:val="auto"/>
          <w:sz w:val="20"/>
          <w:szCs w:val="20"/>
        </w:rPr>
        <w:t xml:space="preserve"> D</w:t>
      </w:r>
      <w:r w:rsidR="00CB7BE2">
        <w:rPr>
          <w:rFonts w:ascii="Times New Roman" w:hAnsi="Times New Roman"/>
          <w:b w:val="0"/>
          <w:bCs w:val="0"/>
          <w:color w:val="auto"/>
          <w:sz w:val="20"/>
          <w:szCs w:val="20"/>
        </w:rPr>
        <w:t>ů</w:t>
      </w:r>
      <w:r>
        <w:rPr>
          <w:rFonts w:ascii="Times New Roman" w:hAnsi="Times New Roman"/>
          <w:b w:val="0"/>
          <w:bCs w:val="0"/>
          <w:color w:val="auto"/>
          <w:sz w:val="20"/>
          <w:szCs w:val="20"/>
        </w:rPr>
        <w:t>chody-duchodci.cz, 2. března 2014</w:t>
      </w:r>
      <w:r w:rsidRPr="004002CF">
        <w:rPr>
          <w:rFonts w:ascii="Times New Roman" w:hAnsi="Times New Roman"/>
          <w:b w:val="0"/>
          <w:bCs w:val="0"/>
          <w:color w:val="auto"/>
          <w:sz w:val="20"/>
          <w:szCs w:val="20"/>
        </w:rPr>
        <w:t xml:space="preserve"> [cit. 3. března 2014]. Dostupné na &lt;</w:t>
      </w:r>
      <w:hyperlink r:id="rId2" w:history="1">
        <w:r w:rsidRPr="004002CF">
          <w:rPr>
            <w:rFonts w:ascii="Times New Roman" w:hAnsi="Times New Roman"/>
            <w:b w:val="0"/>
            <w:bCs w:val="0"/>
            <w:color w:val="auto"/>
            <w:sz w:val="20"/>
            <w:szCs w:val="20"/>
          </w:rPr>
          <w:t>http://www.duchody-duchodci.cz/invalidni-duchod-a-prijem.php</w:t>
        </w:r>
      </w:hyperlink>
      <w:r w:rsidRPr="004002CF">
        <w:rPr>
          <w:rFonts w:ascii="Times New Roman" w:hAnsi="Times New Roman"/>
          <w:b w:val="0"/>
          <w:bCs w:val="0"/>
          <w:color w:val="auto"/>
          <w:sz w:val="20"/>
          <w:szCs w:val="20"/>
        </w:rPr>
        <w:t>&gt;</w:t>
      </w:r>
      <w:r>
        <w:rPr>
          <w:rFonts w:ascii="Times New Roman" w:hAnsi="Times New Roman"/>
          <w:b w:val="0"/>
          <w:bCs w:val="0"/>
          <w:color w:val="auto"/>
          <w:sz w:val="20"/>
          <w:szCs w:val="20"/>
        </w:rPr>
        <w:t>.</w:t>
      </w:r>
    </w:p>
  </w:footnote>
  <w:footnote w:id="100">
    <w:p w:rsidR="001D5FE0" w:rsidRDefault="001D5FE0" w:rsidP="00DF55B8">
      <w:pPr>
        <w:pStyle w:val="Textpoznpodarou"/>
        <w:ind w:left="142" w:hanging="142"/>
      </w:pPr>
      <w:r w:rsidRPr="004002CF">
        <w:rPr>
          <w:rStyle w:val="Znakapoznpodarou"/>
          <w:rFonts w:ascii="Times New Roman" w:hAnsi="Times New Roman"/>
        </w:rPr>
        <w:footnoteRef/>
      </w:r>
      <w:r w:rsidRPr="004002CF">
        <w:rPr>
          <w:rFonts w:ascii="Times New Roman" w:hAnsi="Times New Roman"/>
        </w:rPr>
        <w:t xml:space="preserve"> BIČÁKOVÁ, Olga. Zaměstnávání osob se zdravotním postižením v roce 2012. </w:t>
      </w:r>
      <w:r w:rsidRPr="004002CF">
        <w:rPr>
          <w:rFonts w:ascii="Times New Roman" w:hAnsi="Times New Roman"/>
          <w:i/>
        </w:rPr>
        <w:t>Národní pojištění</w:t>
      </w:r>
      <w:r>
        <w:rPr>
          <w:rFonts w:ascii="Times New Roman" w:hAnsi="Times New Roman"/>
        </w:rPr>
        <w:t>. 2012, roč. 43. č. 7. s</w:t>
      </w:r>
      <w:r w:rsidRPr="004002CF">
        <w:rPr>
          <w:rFonts w:ascii="Times New Roman" w:hAnsi="Times New Roman"/>
        </w:rPr>
        <w:t>. 24</w:t>
      </w:r>
      <w:r>
        <w:rPr>
          <w:rFonts w:ascii="Times New Roman" w:hAnsi="Times New Roman"/>
        </w:rPr>
        <w:t>.</w:t>
      </w:r>
      <w:r w:rsidRPr="004002CF">
        <w:rPr>
          <w:rFonts w:ascii="Times New Roman" w:hAnsi="Times New Roman"/>
        </w:rPr>
        <w:t xml:space="preserve"> </w:t>
      </w:r>
    </w:p>
  </w:footnote>
  <w:footnote w:id="101">
    <w:p w:rsidR="001D5FE0" w:rsidRDefault="001D5FE0" w:rsidP="00B5217A">
      <w:pPr>
        <w:pStyle w:val="Textpoznpodarou"/>
        <w:ind w:left="142" w:hanging="142"/>
        <w:jc w:val="both"/>
      </w:pPr>
      <w:r w:rsidRPr="004002CF">
        <w:rPr>
          <w:rStyle w:val="Znakapoznpodarou"/>
          <w:rFonts w:ascii="Times New Roman" w:hAnsi="Times New Roman"/>
        </w:rPr>
        <w:footnoteRef/>
      </w:r>
      <w:r w:rsidRPr="004002CF">
        <w:rPr>
          <w:rFonts w:ascii="Times New Roman" w:hAnsi="Times New Roman"/>
        </w:rPr>
        <w:t xml:space="preserve"> POTMĚŠILOVÁ, Hana. Život zdravých a zdravotně postižených spojuje práce. </w:t>
      </w:r>
      <w:r w:rsidRPr="004002CF">
        <w:rPr>
          <w:rFonts w:ascii="Times New Roman" w:hAnsi="Times New Roman"/>
          <w:i/>
        </w:rPr>
        <w:t>Národní pojištění</w:t>
      </w:r>
      <w:r>
        <w:rPr>
          <w:rFonts w:ascii="Times New Roman" w:hAnsi="Times New Roman"/>
        </w:rPr>
        <w:t>. 2012, roč. 43. č. 12. s. 3.</w:t>
      </w:r>
    </w:p>
  </w:footnote>
  <w:footnote w:id="102">
    <w:p w:rsidR="001D5FE0" w:rsidRDefault="001D5FE0" w:rsidP="00B5217A">
      <w:pPr>
        <w:pStyle w:val="Textpoznpodarou"/>
        <w:ind w:left="142" w:hanging="142"/>
        <w:jc w:val="both"/>
      </w:pPr>
      <w:r w:rsidRPr="00B5217A">
        <w:rPr>
          <w:rStyle w:val="Znakapoznpodarou"/>
          <w:rFonts w:ascii="Times New Roman" w:hAnsi="Times New Roman"/>
        </w:rPr>
        <w:footnoteRef/>
      </w:r>
      <w:r w:rsidRPr="00B5217A">
        <w:rPr>
          <w:rFonts w:ascii="Times New Roman" w:hAnsi="Times New Roman"/>
        </w:rPr>
        <w:t xml:space="preserve"> </w:t>
      </w:r>
      <w:r>
        <w:rPr>
          <w:rFonts w:ascii="Times New Roman" w:hAnsi="Times New Roman"/>
        </w:rPr>
        <w:t xml:space="preserve">BÍLKOVÁ, Marie. Loni stát podpořil zaměstnávání handicapovaných více než třemi miliardami korun. </w:t>
      </w:r>
      <w:r w:rsidRPr="00B5217A">
        <w:rPr>
          <w:rFonts w:ascii="Times New Roman" w:hAnsi="Times New Roman"/>
          <w:i/>
        </w:rPr>
        <w:t>Práce a sociální politika</w:t>
      </w:r>
      <w:r>
        <w:rPr>
          <w:rFonts w:ascii="Times New Roman" w:hAnsi="Times New Roman"/>
        </w:rPr>
        <w:t>. 2014, roč. č. 2. s. 5.</w:t>
      </w:r>
    </w:p>
  </w:footnote>
  <w:footnote w:id="103">
    <w:p w:rsidR="001D5FE0" w:rsidRDefault="001D5FE0" w:rsidP="00B5217A">
      <w:pPr>
        <w:pStyle w:val="Textpoznpodarou"/>
        <w:ind w:left="142" w:hanging="142"/>
        <w:jc w:val="both"/>
      </w:pPr>
      <w:r w:rsidRPr="004002CF">
        <w:rPr>
          <w:rStyle w:val="Znakapoznpodarou"/>
          <w:rFonts w:ascii="Times New Roman" w:hAnsi="Times New Roman"/>
        </w:rPr>
        <w:footnoteRef/>
      </w:r>
      <w:r w:rsidRPr="004002CF">
        <w:rPr>
          <w:rFonts w:ascii="Times New Roman" w:hAnsi="Times New Roman"/>
        </w:rPr>
        <w:t xml:space="preserve"> Zákon č. 198/2009 Sb.</w:t>
      </w:r>
      <w:r>
        <w:rPr>
          <w:rFonts w:ascii="Times New Roman" w:hAnsi="Times New Roman"/>
        </w:rPr>
        <w:t>,</w:t>
      </w:r>
      <w:r w:rsidRPr="004002CF">
        <w:rPr>
          <w:rFonts w:ascii="Times New Roman" w:hAnsi="Times New Roman"/>
        </w:rPr>
        <w:t xml:space="preserve"> o rovném zacházení a o právních prostředcích ochrany před diskriminací a o změně některých zákonů</w:t>
      </w:r>
    </w:p>
  </w:footnote>
  <w:footnote w:id="104">
    <w:p w:rsidR="001D5FE0" w:rsidRDefault="001D5FE0" w:rsidP="008B2C3A">
      <w:pPr>
        <w:pStyle w:val="Textpoznpodarou"/>
        <w:ind w:left="142" w:hanging="142"/>
        <w:jc w:val="both"/>
      </w:pPr>
      <w:r w:rsidRPr="004002CF">
        <w:rPr>
          <w:rStyle w:val="Znakapoznpodarou"/>
          <w:rFonts w:ascii="Times New Roman" w:hAnsi="Times New Roman"/>
        </w:rPr>
        <w:footnoteRef/>
      </w:r>
      <w:r w:rsidRPr="004002CF">
        <w:rPr>
          <w:rFonts w:ascii="Times New Roman" w:hAnsi="Times New Roman"/>
        </w:rPr>
        <w:t xml:space="preserve"> § 5 odst. 6. zák. č. 198/2009 Sb. pro účely tohoto zákona vymezuje pojem </w:t>
      </w:r>
      <w:r>
        <w:rPr>
          <w:rFonts w:ascii="Times New Roman" w:hAnsi="Times New Roman"/>
        </w:rPr>
        <w:t>OZP</w:t>
      </w:r>
      <w:r w:rsidRPr="004002CF">
        <w:rPr>
          <w:rFonts w:ascii="Times New Roman" w:hAnsi="Times New Roman"/>
        </w:rPr>
        <w:t>, kterým se zde</w:t>
      </w:r>
      <w:r w:rsidRPr="004002CF">
        <w:rPr>
          <w:rFonts w:ascii="Times New Roman" w:hAnsi="Times New Roman"/>
          <w:color w:val="000000"/>
          <w:shd w:val="clear" w:color="auto" w:fill="FFFFFF"/>
        </w:rPr>
        <w:t xml:space="preserve"> rozumí tělesné, smyslové, mentální, duševní nebo jiné postižení, které brání nebo může bránit osobám v jejich právu na rovné zacházení v oblastech vymezených tímto zákonem; přitom musí jít o dlouhodobé zdravotní postižení</w:t>
      </w:r>
      <w:r w:rsidRPr="008B2C3A">
        <w:rPr>
          <w:rFonts w:ascii="Times New Roman" w:hAnsi="Times New Roman"/>
          <w:color w:val="000000"/>
          <w:shd w:val="clear" w:color="auto" w:fill="FFFFFF"/>
        </w:rPr>
        <w:t>, které trvá nebo má podle poznatků lékařské vědy trvat alespoň</w:t>
      </w:r>
      <w:r>
        <w:rPr>
          <w:rFonts w:ascii="Times New Roman" w:hAnsi="Times New Roman"/>
          <w:color w:val="000000"/>
          <w:shd w:val="clear" w:color="auto" w:fill="FFFFFF"/>
        </w:rPr>
        <w:t xml:space="preserve"> 1</w:t>
      </w:r>
      <w:r w:rsidRPr="008B2C3A">
        <w:rPr>
          <w:rFonts w:ascii="Times New Roman" w:hAnsi="Times New Roman"/>
          <w:color w:val="000000"/>
          <w:shd w:val="clear" w:color="auto" w:fill="FFFFFF"/>
        </w:rPr>
        <w:t xml:space="preserve"> rok.</w:t>
      </w:r>
    </w:p>
  </w:footnote>
  <w:footnote w:id="105">
    <w:p w:rsidR="001D5FE0" w:rsidRDefault="001D5FE0" w:rsidP="008B2C3A">
      <w:pPr>
        <w:pStyle w:val="Textpoznpodarou"/>
        <w:jc w:val="both"/>
      </w:pPr>
      <w:r w:rsidRPr="008B2C3A">
        <w:rPr>
          <w:rStyle w:val="Znakapoznpodarou"/>
          <w:rFonts w:ascii="Times New Roman" w:hAnsi="Times New Roman"/>
        </w:rPr>
        <w:footnoteRef/>
      </w:r>
      <w:r w:rsidRPr="008B2C3A">
        <w:rPr>
          <w:rFonts w:ascii="Times New Roman" w:hAnsi="Times New Roman"/>
        </w:rPr>
        <w:t xml:space="preserve"> Obecný zákaz diskriminace v pracovněprávních vztazích je upraven v § 16 </w:t>
      </w:r>
      <w:proofErr w:type="spellStart"/>
      <w:r w:rsidRPr="008B2C3A">
        <w:rPr>
          <w:rFonts w:ascii="Times New Roman" w:hAnsi="Times New Roman"/>
        </w:rPr>
        <w:t>ZákPr</w:t>
      </w:r>
      <w:proofErr w:type="spellEnd"/>
      <w:r w:rsidRPr="008B2C3A">
        <w:rPr>
          <w:rFonts w:ascii="Times New Roman" w:hAnsi="Times New Roman"/>
        </w:rPr>
        <w:t xml:space="preserve"> a v § 4 ZOZ.</w:t>
      </w:r>
    </w:p>
  </w:footnote>
  <w:footnote w:id="106">
    <w:p w:rsidR="001D5FE0" w:rsidRDefault="001D5FE0" w:rsidP="003E0240">
      <w:pPr>
        <w:pStyle w:val="Textpoznpodarou"/>
        <w:ind w:left="142" w:hanging="142"/>
        <w:jc w:val="both"/>
      </w:pPr>
      <w:r w:rsidRPr="009662FC">
        <w:rPr>
          <w:rStyle w:val="Znakapoznpodarou"/>
          <w:rFonts w:ascii="Times New Roman" w:hAnsi="Times New Roman"/>
        </w:rPr>
        <w:footnoteRef/>
      </w:r>
      <w:r w:rsidRPr="009662FC">
        <w:rPr>
          <w:rFonts w:ascii="Times New Roman" w:hAnsi="Times New Roman"/>
        </w:rPr>
        <w:t xml:space="preserve"> VARVAŘOVSKÝ, Pavel.  </w:t>
      </w:r>
      <w:r w:rsidRPr="009662FC">
        <w:rPr>
          <w:rFonts w:ascii="Times New Roman" w:hAnsi="Times New Roman"/>
          <w:i/>
        </w:rPr>
        <w:t>Diskriminace na základě zdravotního postižení.</w:t>
      </w:r>
      <w:r>
        <w:rPr>
          <w:rFonts w:ascii="Times New Roman" w:hAnsi="Times New Roman"/>
        </w:rPr>
        <w:t xml:space="preserve"> </w:t>
      </w:r>
      <w:r>
        <w:rPr>
          <w:rFonts w:ascii="Times New Roman" w:hAnsi="Times New Roman"/>
          <w:lang w:val="en-US"/>
        </w:rPr>
        <w:t>[online]. [cit. 23</w:t>
      </w:r>
      <w:proofErr w:type="gramStart"/>
      <w:r>
        <w:rPr>
          <w:rFonts w:ascii="Times New Roman" w:hAnsi="Times New Roman"/>
          <w:lang w:val="en-US"/>
        </w:rPr>
        <w:t>.března</w:t>
      </w:r>
      <w:proofErr w:type="gramEnd"/>
      <w:r>
        <w:rPr>
          <w:rFonts w:ascii="Times New Roman" w:hAnsi="Times New Roman"/>
          <w:lang w:val="en-US"/>
        </w:rPr>
        <w:t xml:space="preserve"> 2014] </w:t>
      </w:r>
      <w:r>
        <w:rPr>
          <w:rFonts w:ascii="Times New Roman" w:hAnsi="Times New Roman"/>
        </w:rPr>
        <w:t>Dostupné z &lt;</w:t>
      </w:r>
      <w:r w:rsidRPr="009662FC">
        <w:rPr>
          <w:rFonts w:ascii="Times New Roman" w:hAnsi="Times New Roman"/>
        </w:rPr>
        <w:t>http://www.ochrance.cz/fileadmin/user_upload/DISKRIMINACE/Kauzy/prace/__217-11-DIS-JKV_12ZoS_-_neprijeti_uchazece_o_zamestnani_se_sluchovou_vadou.pdf</w:t>
      </w:r>
      <w:r>
        <w:rPr>
          <w:rFonts w:ascii="Times New Roman" w:hAnsi="Times New Roman"/>
          <w:lang w:val="en-US"/>
        </w:rPr>
        <w:t>&gt;.</w:t>
      </w:r>
    </w:p>
  </w:footnote>
  <w:footnote w:id="107">
    <w:p w:rsidR="001D5FE0" w:rsidRDefault="001D5FE0" w:rsidP="003E0240">
      <w:pPr>
        <w:pStyle w:val="Textpoznpodarou"/>
        <w:ind w:left="142" w:hanging="142"/>
        <w:jc w:val="both"/>
      </w:pPr>
      <w:r w:rsidRPr="00A34152">
        <w:rPr>
          <w:rStyle w:val="Znakapoznpodarou"/>
          <w:rFonts w:ascii="Times New Roman" w:hAnsi="Times New Roman"/>
        </w:rPr>
        <w:footnoteRef/>
      </w:r>
      <w:r w:rsidRPr="00A34152">
        <w:rPr>
          <w:rFonts w:ascii="Times New Roman" w:hAnsi="Times New Roman"/>
        </w:rPr>
        <w:t xml:space="preserve"> </w:t>
      </w:r>
      <w:r>
        <w:rPr>
          <w:rFonts w:ascii="Times New Roman" w:hAnsi="Times New Roman"/>
        </w:rPr>
        <w:t xml:space="preserve">Otázkou rovného zacházení ze strany zaměstnavatele se zabýval i VOP ve zprávě o šetření z 11. října 2012, </w:t>
      </w:r>
      <w:proofErr w:type="spellStart"/>
      <w:r>
        <w:rPr>
          <w:rFonts w:ascii="Times New Roman" w:hAnsi="Times New Roman"/>
        </w:rPr>
        <w:t>s</w:t>
      </w:r>
      <w:r w:rsidRPr="00A34152">
        <w:rPr>
          <w:rFonts w:ascii="Times New Roman" w:hAnsi="Times New Roman"/>
        </w:rPr>
        <w:t>p</w:t>
      </w:r>
      <w:proofErr w:type="spellEnd"/>
      <w:r w:rsidRPr="00A34152">
        <w:rPr>
          <w:rFonts w:ascii="Times New Roman" w:hAnsi="Times New Roman"/>
        </w:rPr>
        <w:t>. zn.: 85/2011/DIS/JŠK</w:t>
      </w:r>
      <w:r>
        <w:rPr>
          <w:rFonts w:ascii="Times New Roman" w:hAnsi="Times New Roman"/>
        </w:rPr>
        <w:t>. Jednalo o nepřijetí opatření ve formě stanovení přiměřených přestávek v pracovní době, což VOP vyhodnotil jako formu nepřímé diskriminace.</w:t>
      </w:r>
      <w:r w:rsidRPr="00A34152">
        <w:rPr>
          <w:rFonts w:ascii="Times New Roman" w:hAnsi="Times New Roman"/>
          <w:color w:val="000000"/>
          <w:shd w:val="clear" w:color="auto" w:fill="FFFFFF"/>
        </w:rPr>
        <w:t xml:space="preserve"> </w:t>
      </w:r>
    </w:p>
  </w:footnote>
  <w:footnote w:id="108">
    <w:p w:rsidR="001D5FE0" w:rsidRDefault="001D5FE0" w:rsidP="00463700">
      <w:pPr>
        <w:ind w:left="284" w:hanging="284"/>
        <w:jc w:val="both"/>
      </w:pPr>
      <w:r w:rsidRPr="004002CF">
        <w:rPr>
          <w:rStyle w:val="Znakapoznpodarou"/>
          <w:rFonts w:ascii="Times New Roman" w:hAnsi="Times New Roman"/>
        </w:rPr>
        <w:footnoteRef/>
      </w:r>
      <w:r w:rsidRPr="004002CF">
        <w:rPr>
          <w:rFonts w:ascii="Times New Roman" w:hAnsi="Times New Roman"/>
        </w:rPr>
        <w:t xml:space="preserve"> </w:t>
      </w:r>
      <w:r w:rsidRPr="004002CF">
        <w:rPr>
          <w:rFonts w:ascii="Times New Roman" w:hAnsi="Times New Roman"/>
          <w:sz w:val="20"/>
          <w:szCs w:val="20"/>
        </w:rPr>
        <w:t xml:space="preserve">BIČÁKOVÁ, Olga. K zaměstnávání osob se zdravotním postižením. </w:t>
      </w:r>
      <w:r w:rsidRPr="004002CF">
        <w:rPr>
          <w:rFonts w:ascii="Times New Roman" w:hAnsi="Times New Roman"/>
          <w:i/>
          <w:sz w:val="20"/>
          <w:szCs w:val="20"/>
        </w:rPr>
        <w:t>Národní pojištění</w:t>
      </w:r>
      <w:r w:rsidRPr="004002CF">
        <w:rPr>
          <w:rFonts w:ascii="Times New Roman" w:hAnsi="Times New Roman"/>
          <w:sz w:val="20"/>
          <w:szCs w:val="20"/>
        </w:rPr>
        <w:t>. 2011. Roč. 42. č. 3. s. 29-31</w:t>
      </w:r>
      <w:r>
        <w:rPr>
          <w:rFonts w:ascii="Times New Roman" w:hAnsi="Times New Roman"/>
          <w:sz w:val="20"/>
          <w:szCs w:val="20"/>
        </w:rPr>
        <w:t>.</w:t>
      </w:r>
    </w:p>
  </w:footnote>
  <w:footnote w:id="109">
    <w:p w:rsidR="001D5FE0" w:rsidRDefault="001D5FE0" w:rsidP="00463700">
      <w:pPr>
        <w:ind w:left="284" w:hanging="284"/>
        <w:jc w:val="both"/>
      </w:pPr>
      <w:r w:rsidRPr="004002CF">
        <w:rPr>
          <w:rStyle w:val="Znakapoznpodarou"/>
          <w:rFonts w:ascii="Times New Roman" w:hAnsi="Times New Roman"/>
          <w:sz w:val="20"/>
          <w:szCs w:val="20"/>
        </w:rPr>
        <w:footnoteRef/>
      </w:r>
      <w:r w:rsidRPr="004002CF">
        <w:rPr>
          <w:rStyle w:val="Znakapoznpodarou"/>
          <w:rFonts w:ascii="Times New Roman" w:hAnsi="Times New Roman"/>
        </w:rPr>
        <w:t xml:space="preserve"> </w:t>
      </w:r>
      <w:r w:rsidRPr="004002CF">
        <w:rPr>
          <w:rFonts w:ascii="Times New Roman" w:hAnsi="Times New Roman"/>
          <w:i/>
          <w:sz w:val="20"/>
          <w:szCs w:val="20"/>
        </w:rPr>
        <w:t>Příspěvek na podporu zaměstnávání osob se zdravotním postižením v roce 2012.</w:t>
      </w:r>
      <w:r w:rsidRPr="004002CF">
        <w:rPr>
          <w:rFonts w:ascii="Times New Roman" w:hAnsi="Times New Roman"/>
          <w:sz w:val="20"/>
          <w:szCs w:val="20"/>
        </w:rPr>
        <w:t xml:space="preserve"> </w:t>
      </w:r>
      <w:r w:rsidRPr="004002CF">
        <w:rPr>
          <w:rFonts w:ascii="Times New Roman" w:hAnsi="Times New Roman"/>
          <w:sz w:val="20"/>
          <w:szCs w:val="20"/>
          <w:lang w:val="en-US"/>
        </w:rPr>
        <w:t>[online]</w:t>
      </w:r>
      <w:r w:rsidRPr="004002CF">
        <w:rPr>
          <w:rFonts w:ascii="Times New Roman" w:hAnsi="Times New Roman"/>
          <w:sz w:val="20"/>
          <w:szCs w:val="20"/>
        </w:rPr>
        <w:t>.</w:t>
      </w:r>
      <w:r>
        <w:rPr>
          <w:rFonts w:ascii="Times New Roman" w:hAnsi="Times New Roman"/>
          <w:sz w:val="20"/>
          <w:szCs w:val="20"/>
        </w:rPr>
        <w:t xml:space="preserve"> MPSV.cz, 1. března 2014</w:t>
      </w:r>
      <w:r w:rsidRPr="004002CF">
        <w:rPr>
          <w:rFonts w:ascii="Times New Roman" w:hAnsi="Times New Roman"/>
          <w:sz w:val="20"/>
          <w:szCs w:val="20"/>
        </w:rPr>
        <w:t xml:space="preserve"> </w:t>
      </w:r>
      <w:r w:rsidRPr="004002CF">
        <w:rPr>
          <w:rFonts w:ascii="Times New Roman" w:hAnsi="Times New Roman"/>
          <w:sz w:val="20"/>
          <w:szCs w:val="20"/>
          <w:lang w:val="en-US"/>
        </w:rPr>
        <w:t xml:space="preserve">[cit. 2. </w:t>
      </w:r>
      <w:proofErr w:type="gramStart"/>
      <w:r w:rsidRPr="004002CF">
        <w:rPr>
          <w:rFonts w:ascii="Times New Roman" w:hAnsi="Times New Roman"/>
          <w:sz w:val="20"/>
          <w:szCs w:val="20"/>
          <w:lang w:val="en-US"/>
        </w:rPr>
        <w:t>března</w:t>
      </w:r>
      <w:proofErr w:type="gramEnd"/>
      <w:r w:rsidRPr="004002CF">
        <w:rPr>
          <w:rFonts w:ascii="Times New Roman" w:hAnsi="Times New Roman"/>
          <w:sz w:val="20"/>
          <w:szCs w:val="20"/>
          <w:lang w:val="en-US"/>
        </w:rPr>
        <w:t xml:space="preserve"> 2014]. </w:t>
      </w:r>
      <w:r w:rsidRPr="004002CF">
        <w:rPr>
          <w:rFonts w:ascii="Times New Roman" w:hAnsi="Times New Roman"/>
          <w:sz w:val="20"/>
          <w:szCs w:val="20"/>
        </w:rPr>
        <w:t>Dostupné na &lt; </w:t>
      </w:r>
      <w:r w:rsidRPr="004002CF">
        <w:rPr>
          <w:rFonts w:ascii="Times New Roman" w:hAnsi="Times New Roman"/>
          <w:color w:val="000000"/>
          <w:sz w:val="20"/>
          <w:szCs w:val="20"/>
          <w:shd w:val="clear" w:color="auto" w:fill="FFFFFF"/>
        </w:rPr>
        <w:t>http://www.mpsv.cz/cs/12639&gt;</w:t>
      </w:r>
      <w:r w:rsidRPr="004002CF">
        <w:rPr>
          <w:rFonts w:ascii="Times New Roman" w:hAnsi="Times New Roman"/>
          <w:i/>
          <w:iCs/>
          <w:color w:val="000000"/>
          <w:shd w:val="clear" w:color="auto" w:fill="FFFFFF"/>
        </w:rPr>
        <w:t>.</w:t>
      </w:r>
    </w:p>
  </w:footnote>
  <w:footnote w:id="110">
    <w:p w:rsidR="001D5FE0" w:rsidRDefault="001D5FE0" w:rsidP="00463700">
      <w:pPr>
        <w:pStyle w:val="Textpoznpodarou"/>
        <w:ind w:left="284" w:hanging="284"/>
        <w:jc w:val="both"/>
      </w:pPr>
      <w:r w:rsidRPr="004002CF">
        <w:rPr>
          <w:rStyle w:val="Znakapoznpodarou"/>
          <w:rFonts w:ascii="Times New Roman" w:hAnsi="Times New Roman"/>
        </w:rPr>
        <w:footnoteRef/>
      </w:r>
      <w:r w:rsidRPr="004002CF">
        <w:rPr>
          <w:rFonts w:ascii="Times New Roman" w:hAnsi="Times New Roman"/>
        </w:rPr>
        <w:t xml:space="preserve"> Dle § 78 odst. 2. </w:t>
      </w:r>
      <w:r>
        <w:rPr>
          <w:rFonts w:ascii="Times New Roman" w:hAnsi="Times New Roman"/>
        </w:rPr>
        <w:t>ZOZ</w:t>
      </w:r>
      <w:r w:rsidRPr="004002CF">
        <w:rPr>
          <w:rFonts w:ascii="Times New Roman" w:hAnsi="Times New Roman"/>
        </w:rPr>
        <w:t xml:space="preserve"> činí příspěvek </w:t>
      </w:r>
      <w:r w:rsidRPr="004002CF">
        <w:rPr>
          <w:rFonts w:ascii="Times New Roman" w:hAnsi="Times New Roman"/>
          <w:color w:val="000000"/>
          <w:shd w:val="clear" w:color="auto" w:fill="FFFFFF"/>
        </w:rPr>
        <w:t>75 % prostředků skutečně vynaložených na mzdy nebo platy na zaměstnance v pracovním poměru, který je OZP, včetně pojistného na sociální zabezpečení a příspěvku na státní politiku zaměstnanosti a pojistného na veřejné zdravotní pojištění, které zaměstnavatel za sebe odvedl z vyměřovacího základu tohoto zaměstnance, nejvýše však 8 000 Kč.</w:t>
      </w:r>
    </w:p>
  </w:footnote>
  <w:footnote w:id="111">
    <w:p w:rsidR="001D5FE0" w:rsidRDefault="001D5FE0" w:rsidP="00463700">
      <w:pPr>
        <w:pStyle w:val="Nadpis3"/>
        <w:shd w:val="clear" w:color="auto" w:fill="FFFFFF"/>
        <w:spacing w:before="60" w:after="60"/>
        <w:ind w:left="284" w:hanging="284"/>
        <w:jc w:val="both"/>
      </w:pPr>
      <w:r w:rsidRPr="004002CF">
        <w:rPr>
          <w:rStyle w:val="Znakapoznpodarou"/>
          <w:rFonts w:ascii="Times New Roman" w:hAnsi="Times New Roman"/>
          <w:b w:val="0"/>
          <w:bCs w:val="0"/>
          <w:color w:val="auto"/>
          <w:sz w:val="20"/>
          <w:szCs w:val="20"/>
        </w:rPr>
        <w:footnoteRef/>
      </w:r>
      <w:r w:rsidRPr="004002CF">
        <w:rPr>
          <w:rFonts w:ascii="Times New Roman" w:hAnsi="Times New Roman"/>
        </w:rPr>
        <w:t xml:space="preserve"> </w:t>
      </w:r>
      <w:r w:rsidRPr="004002CF">
        <w:rPr>
          <w:rFonts w:ascii="Times New Roman" w:hAnsi="Times New Roman"/>
          <w:b w:val="0"/>
          <w:bCs w:val="0"/>
          <w:color w:val="auto"/>
          <w:sz w:val="20"/>
          <w:szCs w:val="20"/>
        </w:rPr>
        <w:t>Výpočet průměrného čtvrtletního přepočteného počtu zaměstnanců a zaměstnanců, kteří jsou OZP je stanoven v § 11 vyhlášky č. 518/2004 Sb.</w:t>
      </w:r>
    </w:p>
  </w:footnote>
  <w:footnote w:id="112">
    <w:p w:rsidR="001D5FE0" w:rsidRDefault="001D5FE0" w:rsidP="00463700">
      <w:pPr>
        <w:pStyle w:val="Textpoznpodarou"/>
        <w:ind w:left="284" w:hanging="284"/>
        <w:jc w:val="both"/>
      </w:pPr>
      <w:r w:rsidRPr="004002CF">
        <w:rPr>
          <w:rStyle w:val="Znakapoznpodarou"/>
          <w:rFonts w:ascii="Times New Roman" w:hAnsi="Times New Roman"/>
        </w:rPr>
        <w:footnoteRef/>
      </w:r>
      <w:r w:rsidRPr="004002CF">
        <w:rPr>
          <w:rFonts w:ascii="Times New Roman" w:hAnsi="Times New Roman"/>
        </w:rPr>
        <w:t xml:space="preserve"> Maximální výše příspěvku je dána osminásobkem průměrné mzdy v</w:t>
      </w:r>
      <w:r>
        <w:rPr>
          <w:rFonts w:ascii="Times New Roman" w:hAnsi="Times New Roman"/>
        </w:rPr>
        <w:t> </w:t>
      </w:r>
      <w:proofErr w:type="spellStart"/>
      <w:r w:rsidRPr="004002CF">
        <w:rPr>
          <w:rFonts w:ascii="Times New Roman" w:hAnsi="Times New Roman"/>
        </w:rPr>
        <w:t>nár</w:t>
      </w:r>
      <w:proofErr w:type="spellEnd"/>
      <w:r>
        <w:rPr>
          <w:rFonts w:ascii="Times New Roman" w:hAnsi="Times New Roman"/>
        </w:rPr>
        <w:t>.</w:t>
      </w:r>
      <w:r w:rsidRPr="004002CF">
        <w:rPr>
          <w:rFonts w:ascii="Times New Roman" w:hAnsi="Times New Roman"/>
        </w:rPr>
        <w:t xml:space="preserve"> </w:t>
      </w:r>
      <w:proofErr w:type="spellStart"/>
      <w:proofErr w:type="gramStart"/>
      <w:r w:rsidRPr="004002CF">
        <w:rPr>
          <w:rFonts w:ascii="Times New Roman" w:hAnsi="Times New Roman"/>
        </w:rPr>
        <w:t>hosp</w:t>
      </w:r>
      <w:proofErr w:type="spellEnd"/>
      <w:r>
        <w:rPr>
          <w:rFonts w:ascii="Times New Roman" w:hAnsi="Times New Roman"/>
        </w:rPr>
        <w:t>.</w:t>
      </w:r>
      <w:proofErr w:type="gramEnd"/>
      <w:r w:rsidRPr="004002CF">
        <w:rPr>
          <w:rFonts w:ascii="Times New Roman" w:hAnsi="Times New Roman"/>
        </w:rPr>
        <w:t xml:space="preserve"> za 1.–3. čtvrtletí předchozího roku pro OZP, a dvanáctinásobkem pro osobu s těžším zdrav. postižením. Pro 1. - 3. čtvrtletí roku 2013 byla průměrná měsíční mzda v </w:t>
      </w:r>
      <w:proofErr w:type="spellStart"/>
      <w:r w:rsidRPr="004002CF">
        <w:rPr>
          <w:rFonts w:ascii="Times New Roman" w:hAnsi="Times New Roman"/>
        </w:rPr>
        <w:t>nár</w:t>
      </w:r>
      <w:proofErr w:type="spellEnd"/>
      <w:r w:rsidRPr="004002CF">
        <w:rPr>
          <w:rFonts w:ascii="Times New Roman" w:hAnsi="Times New Roman"/>
        </w:rPr>
        <w:t xml:space="preserve">. </w:t>
      </w:r>
      <w:proofErr w:type="spellStart"/>
      <w:proofErr w:type="gramStart"/>
      <w:r w:rsidRPr="004002CF">
        <w:rPr>
          <w:rFonts w:ascii="Times New Roman" w:hAnsi="Times New Roman"/>
        </w:rPr>
        <w:t>hosp</w:t>
      </w:r>
      <w:proofErr w:type="spellEnd"/>
      <w:r>
        <w:rPr>
          <w:rFonts w:ascii="Times New Roman" w:hAnsi="Times New Roman"/>
        </w:rPr>
        <w:t>.</w:t>
      </w:r>
      <w:proofErr w:type="gramEnd"/>
      <w:r w:rsidRPr="004002CF">
        <w:rPr>
          <w:rFonts w:ascii="Times New Roman" w:hAnsi="Times New Roman"/>
        </w:rPr>
        <w:t xml:space="preserve"> 24 622 Kč.</w:t>
      </w:r>
    </w:p>
  </w:footnote>
  <w:footnote w:id="113">
    <w:p w:rsidR="001D5FE0" w:rsidRDefault="001D5FE0" w:rsidP="00463700">
      <w:pPr>
        <w:pStyle w:val="Textpoznpodarou"/>
        <w:jc w:val="both"/>
      </w:pPr>
      <w:r w:rsidRPr="004002CF">
        <w:rPr>
          <w:rStyle w:val="Znakapoznpodarou"/>
          <w:rFonts w:ascii="Times New Roman" w:hAnsi="Times New Roman"/>
        </w:rPr>
        <w:footnoteRef/>
      </w:r>
      <w:r w:rsidRPr="004002CF">
        <w:rPr>
          <w:rFonts w:ascii="Times New Roman" w:hAnsi="Times New Roman"/>
        </w:rPr>
        <w:t xml:space="preserve"> BIČÁKOVÁ, Olga. Příspěvky zaměstnavatelům v roce 2014. </w:t>
      </w:r>
      <w:r w:rsidRPr="004002CF">
        <w:rPr>
          <w:rFonts w:ascii="Times New Roman" w:hAnsi="Times New Roman"/>
          <w:i/>
        </w:rPr>
        <w:t>Národní pojištění</w:t>
      </w:r>
      <w:r>
        <w:rPr>
          <w:rFonts w:ascii="Times New Roman" w:hAnsi="Times New Roman"/>
        </w:rPr>
        <w:t>. 2014. roč. 45. č. 2. str. 26.</w:t>
      </w:r>
    </w:p>
  </w:footnote>
  <w:footnote w:id="114">
    <w:p w:rsidR="001D5FE0" w:rsidRDefault="001D5FE0" w:rsidP="00463700">
      <w:pPr>
        <w:pStyle w:val="Textpoznpodarou"/>
        <w:jc w:val="both"/>
      </w:pPr>
      <w:r w:rsidRPr="004002CF">
        <w:rPr>
          <w:rStyle w:val="Znakapoznpodarou"/>
          <w:rFonts w:ascii="Times New Roman" w:hAnsi="Times New Roman"/>
        </w:rPr>
        <w:footnoteRef/>
      </w:r>
      <w:r w:rsidRPr="004002CF">
        <w:rPr>
          <w:rFonts w:ascii="Times New Roman" w:hAnsi="Times New Roman"/>
        </w:rPr>
        <w:t xml:space="preserve"> § 35 odst. 1. </w:t>
      </w:r>
      <w:proofErr w:type="spellStart"/>
      <w:r w:rsidRPr="004002CF">
        <w:rPr>
          <w:rFonts w:ascii="Times New Roman" w:hAnsi="Times New Roman"/>
        </w:rPr>
        <w:t>pís</w:t>
      </w:r>
      <w:proofErr w:type="spellEnd"/>
      <w:r w:rsidRPr="004002CF">
        <w:rPr>
          <w:rFonts w:ascii="Times New Roman" w:hAnsi="Times New Roman"/>
        </w:rPr>
        <w:t>. a) a b) zák. č. 586/1992 Sb.</w:t>
      </w:r>
    </w:p>
  </w:footnote>
  <w:footnote w:id="115">
    <w:p w:rsidR="001D5FE0" w:rsidRDefault="001D5FE0" w:rsidP="007B3BAB">
      <w:pPr>
        <w:pStyle w:val="Textpoznpodarou"/>
        <w:ind w:left="142" w:hanging="142"/>
        <w:jc w:val="both"/>
      </w:pPr>
      <w:r w:rsidRPr="004002CF">
        <w:rPr>
          <w:rStyle w:val="Znakapoznpodarou"/>
          <w:rFonts w:ascii="Times New Roman" w:hAnsi="Times New Roman"/>
        </w:rPr>
        <w:footnoteRef/>
      </w:r>
      <w:r w:rsidRPr="004002CF">
        <w:rPr>
          <w:rFonts w:ascii="Times New Roman" w:hAnsi="Times New Roman"/>
        </w:rPr>
        <w:t xml:space="preserve"> Povinný podíl zjistí zaměstnavatel tak, že z ročního průměrného přepočteného počtu všech svých zaměstnanců vypočítá 4%, přičemž postupuje dle § 15 vyhlášky č. 518/2004 Sb.</w:t>
      </w:r>
    </w:p>
  </w:footnote>
  <w:footnote w:id="116">
    <w:p w:rsidR="001D5FE0" w:rsidRDefault="001D5FE0" w:rsidP="004002CF">
      <w:pPr>
        <w:pStyle w:val="Textpoznpodarou"/>
        <w:ind w:left="284" w:hanging="284"/>
        <w:jc w:val="both"/>
      </w:pPr>
      <w:r w:rsidRPr="004002CF">
        <w:rPr>
          <w:rStyle w:val="Znakapoznpodarou"/>
          <w:rFonts w:ascii="Times New Roman" w:hAnsi="Times New Roman"/>
        </w:rPr>
        <w:footnoteRef/>
      </w:r>
      <w:r w:rsidRPr="004002CF">
        <w:rPr>
          <w:rFonts w:ascii="Times New Roman" w:hAnsi="Times New Roman"/>
        </w:rPr>
        <w:t xml:space="preserve"> BIČÁKOVÁ, Olga. Zaměstnávání osob se zdravotním postižením v roce 2012. </w:t>
      </w:r>
      <w:r w:rsidRPr="004002CF">
        <w:rPr>
          <w:rFonts w:ascii="Times New Roman" w:hAnsi="Times New Roman"/>
          <w:i/>
        </w:rPr>
        <w:t>Národní pojištění</w:t>
      </w:r>
      <w:r>
        <w:rPr>
          <w:rFonts w:ascii="Times New Roman" w:hAnsi="Times New Roman"/>
        </w:rPr>
        <w:t>. 2012. roč. 43. č. 7. s. 25.</w:t>
      </w:r>
    </w:p>
  </w:footnote>
  <w:footnote w:id="117">
    <w:p w:rsidR="001D5FE0" w:rsidRDefault="001D5FE0" w:rsidP="007B3BAB">
      <w:pPr>
        <w:pStyle w:val="Textpoznpodarou"/>
        <w:ind w:left="284" w:hanging="284"/>
        <w:jc w:val="both"/>
      </w:pPr>
      <w:r w:rsidRPr="004002CF">
        <w:rPr>
          <w:rStyle w:val="Znakapoznpodarou"/>
          <w:rFonts w:ascii="Times New Roman" w:hAnsi="Times New Roman"/>
        </w:rPr>
        <w:footnoteRef/>
      </w:r>
      <w:r w:rsidRPr="004002CF">
        <w:rPr>
          <w:rFonts w:ascii="Times New Roman" w:hAnsi="Times New Roman"/>
        </w:rPr>
        <w:t xml:space="preserve"> V případě, že takto získaný počet OZP je větší, než průměrný přepočtený počet zaměstnaných OZP dodavatele, může si odběratel do povinného podílu započíst pouze nejvyšší uvedený počet OZP dodavatele v kalendářním čtvrtletí, které předchází čtvrtletí, kdy se uskutečnilo zdanitelné plnění.</w:t>
      </w:r>
    </w:p>
  </w:footnote>
  <w:footnote w:id="118">
    <w:p w:rsidR="001D5FE0" w:rsidRDefault="001D5FE0" w:rsidP="007B3BAB">
      <w:pPr>
        <w:spacing w:before="0"/>
        <w:jc w:val="both"/>
      </w:pPr>
      <w:r w:rsidRPr="004002CF">
        <w:rPr>
          <w:rStyle w:val="Znakapoznpodarou"/>
          <w:rFonts w:ascii="Times New Roman" w:hAnsi="Times New Roman"/>
          <w:sz w:val="20"/>
          <w:szCs w:val="20"/>
        </w:rPr>
        <w:footnoteRef/>
      </w:r>
      <w:r w:rsidRPr="004002CF">
        <w:rPr>
          <w:rFonts w:ascii="Times New Roman" w:hAnsi="Times New Roman"/>
          <w:sz w:val="20"/>
          <w:szCs w:val="20"/>
        </w:rPr>
        <w:t xml:space="preserve">  Průměrná měsíční mzda za 1. - 3. čtvrtletí roku 2013 je stanovena sdělením  MPSV č. 437/2013.</w:t>
      </w:r>
    </w:p>
  </w:footnote>
  <w:footnote w:id="119">
    <w:p w:rsidR="001D5FE0" w:rsidRDefault="001D5FE0" w:rsidP="007B3BAB">
      <w:pPr>
        <w:pStyle w:val="Textpoznpodarou"/>
        <w:ind w:left="284" w:hanging="284"/>
        <w:jc w:val="both"/>
      </w:pPr>
      <w:r w:rsidRPr="004002CF">
        <w:rPr>
          <w:rStyle w:val="Znakapoznpodarou"/>
          <w:rFonts w:ascii="Times New Roman" w:hAnsi="Times New Roman"/>
        </w:rPr>
        <w:footnoteRef/>
      </w:r>
      <w:r w:rsidRPr="004002CF">
        <w:rPr>
          <w:rFonts w:ascii="Times New Roman" w:hAnsi="Times New Roman"/>
        </w:rPr>
        <w:t xml:space="preserve"> BOLCKOVÁ, Eva. Poskytování nemocenského poživatelům invalidních důchodů.</w:t>
      </w:r>
      <w:r>
        <w:rPr>
          <w:rFonts w:ascii="Times New Roman" w:hAnsi="Times New Roman"/>
        </w:rPr>
        <w:t xml:space="preserve"> </w:t>
      </w:r>
      <w:r w:rsidRPr="004002CF">
        <w:rPr>
          <w:rFonts w:ascii="Times New Roman" w:hAnsi="Times New Roman"/>
        </w:rPr>
        <w:t xml:space="preserve"> </w:t>
      </w:r>
      <w:r w:rsidRPr="004002CF">
        <w:rPr>
          <w:rFonts w:ascii="Times New Roman" w:hAnsi="Times New Roman"/>
          <w:i/>
        </w:rPr>
        <w:t>Národní pojištění</w:t>
      </w:r>
      <w:r w:rsidRPr="004002CF">
        <w:rPr>
          <w:rFonts w:ascii="Times New Roman" w:hAnsi="Times New Roman"/>
        </w:rPr>
        <w:t>. 2010</w:t>
      </w:r>
      <w:r>
        <w:rPr>
          <w:rFonts w:ascii="Times New Roman" w:hAnsi="Times New Roman"/>
        </w:rPr>
        <w:t>. roč. 42. č. 1. s. 13.</w:t>
      </w:r>
    </w:p>
  </w:footnote>
  <w:footnote w:id="120">
    <w:p w:rsidR="001D5FE0" w:rsidRDefault="001D5FE0" w:rsidP="003C4FA2">
      <w:pPr>
        <w:pStyle w:val="Textpoznpodarou"/>
        <w:jc w:val="both"/>
      </w:pPr>
      <w:r w:rsidRPr="004002CF">
        <w:rPr>
          <w:rStyle w:val="Znakapoznpodarou"/>
          <w:rFonts w:ascii="Times New Roman" w:hAnsi="Times New Roman"/>
        </w:rPr>
        <w:footnoteRef/>
      </w:r>
      <w:r w:rsidRPr="004002CF">
        <w:rPr>
          <w:rFonts w:ascii="Times New Roman" w:hAnsi="Times New Roman"/>
        </w:rPr>
        <w:t xml:space="preserve"> </w:t>
      </w:r>
      <w:r w:rsidRPr="004002CF">
        <w:rPr>
          <w:rFonts w:ascii="Times New Roman" w:hAnsi="Times New Roman"/>
          <w:color w:val="000000"/>
          <w:lang w:eastAsia="cs-CZ"/>
        </w:rPr>
        <w:t>§ 26 odst. 1. ZNP</w:t>
      </w:r>
    </w:p>
  </w:footnote>
  <w:footnote w:id="121">
    <w:p w:rsidR="001D5FE0" w:rsidRDefault="001D5FE0" w:rsidP="00FF5336">
      <w:pPr>
        <w:pStyle w:val="Textpoznpodarou"/>
        <w:ind w:left="142" w:hanging="142"/>
        <w:jc w:val="both"/>
      </w:pPr>
      <w:r w:rsidRPr="00FF5336">
        <w:rPr>
          <w:rStyle w:val="Znakapoznpodarou"/>
          <w:rFonts w:ascii="Times New Roman" w:hAnsi="Times New Roman"/>
        </w:rPr>
        <w:footnoteRef/>
      </w:r>
      <w:r w:rsidRPr="00FF5336">
        <w:rPr>
          <w:rFonts w:ascii="Times New Roman" w:hAnsi="Times New Roman"/>
        </w:rPr>
        <w:t xml:space="preserve"> HULEC, Vít. </w:t>
      </w:r>
      <w:r w:rsidRPr="00FF5336">
        <w:rPr>
          <w:rFonts w:ascii="Times New Roman" w:hAnsi="Times New Roman"/>
          <w:i/>
        </w:rPr>
        <w:t>Zákon o nemocenském pojištění od 1. ledna 2014</w:t>
      </w:r>
      <w:r w:rsidRPr="00FF5336">
        <w:rPr>
          <w:rFonts w:ascii="Times New Roman" w:hAnsi="Times New Roman"/>
        </w:rPr>
        <w:t>.</w:t>
      </w:r>
      <w:r>
        <w:rPr>
          <w:rFonts w:ascii="Times New Roman" w:hAnsi="Times New Roman"/>
        </w:rPr>
        <w:t xml:space="preserve"> </w:t>
      </w:r>
      <w:r w:rsidRPr="00FF5336">
        <w:rPr>
          <w:rFonts w:ascii="Times New Roman" w:hAnsi="Times New Roman"/>
        </w:rPr>
        <w:t>[online]. [</w:t>
      </w:r>
      <w:r>
        <w:rPr>
          <w:rFonts w:ascii="Times New Roman" w:hAnsi="Times New Roman"/>
        </w:rPr>
        <w:t>c</w:t>
      </w:r>
      <w:r w:rsidRPr="00FF5336">
        <w:rPr>
          <w:rFonts w:ascii="Times New Roman" w:hAnsi="Times New Roman"/>
        </w:rPr>
        <w:t>it. 3. března 2014]. Dostupné na &lt;http://www.cssz.cz/cz/casopis-narodni-pojisteni/archiv-vydanych-cisel/clanky/mgr-vit-hulec-zakon-o-nemocenskem-pojisteni-od-1-ledna-2014.htm&gt;</w:t>
      </w:r>
      <w:r>
        <w:rPr>
          <w:rFonts w:ascii="Times New Roman" w:hAnsi="Times New Roman"/>
        </w:rPr>
        <w:t>.</w:t>
      </w:r>
    </w:p>
  </w:footnote>
  <w:footnote w:id="122">
    <w:p w:rsidR="001D5FE0" w:rsidRDefault="001D5FE0" w:rsidP="003C4FA2">
      <w:pPr>
        <w:pStyle w:val="go"/>
        <w:shd w:val="clear" w:color="auto" w:fill="FFFFFF"/>
        <w:spacing w:before="0" w:beforeAutospacing="0" w:after="0" w:afterAutospacing="0"/>
        <w:ind w:left="284" w:hanging="284"/>
        <w:jc w:val="both"/>
      </w:pPr>
      <w:r w:rsidRPr="004002CF">
        <w:rPr>
          <w:rStyle w:val="Znakapoznpodarou"/>
          <w:sz w:val="20"/>
          <w:szCs w:val="20"/>
        </w:rPr>
        <w:footnoteRef/>
      </w:r>
      <w:r w:rsidRPr="004002CF">
        <w:rPr>
          <w:sz w:val="20"/>
          <w:szCs w:val="20"/>
        </w:rPr>
        <w:t xml:space="preserve"> </w:t>
      </w:r>
      <w:r w:rsidRPr="004002CF">
        <w:rPr>
          <w:color w:val="000000"/>
          <w:sz w:val="20"/>
          <w:szCs w:val="20"/>
        </w:rPr>
        <w:t xml:space="preserve">V období od 1. ledna 2012 do 31. prosince 2013 podpůrčí doba začínala 22. kalendářním dnem trvání </w:t>
      </w:r>
      <w:r>
        <w:rPr>
          <w:color w:val="000000"/>
          <w:sz w:val="20"/>
          <w:szCs w:val="20"/>
        </w:rPr>
        <w:t>DPN</w:t>
      </w:r>
      <w:r w:rsidRPr="004002CF">
        <w:rPr>
          <w:color w:val="000000"/>
          <w:sz w:val="20"/>
          <w:szCs w:val="20"/>
        </w:rPr>
        <w:t xml:space="preserve"> nebo 22. kalendářním dnem nařízené karantény.</w:t>
      </w:r>
    </w:p>
  </w:footnote>
  <w:footnote w:id="123">
    <w:p w:rsidR="001D5FE0" w:rsidRDefault="001D5FE0" w:rsidP="003C4FA2">
      <w:pPr>
        <w:pStyle w:val="Textpoznpodarou"/>
        <w:ind w:left="284" w:hanging="284"/>
        <w:jc w:val="both"/>
      </w:pPr>
      <w:r w:rsidRPr="004002CF">
        <w:rPr>
          <w:rStyle w:val="Znakapoznpodarou"/>
          <w:rFonts w:ascii="Times New Roman" w:hAnsi="Times New Roman"/>
        </w:rPr>
        <w:footnoteRef/>
      </w:r>
      <w:r w:rsidRPr="004002CF">
        <w:rPr>
          <w:rFonts w:ascii="Times New Roman" w:hAnsi="Times New Roman"/>
        </w:rPr>
        <w:t xml:space="preserve"> </w:t>
      </w:r>
      <w:r w:rsidRPr="004002CF">
        <w:rPr>
          <w:rFonts w:ascii="Times New Roman" w:hAnsi="Times New Roman"/>
          <w:color w:val="000000"/>
          <w:shd w:val="clear" w:color="auto" w:fill="FFFFFF"/>
        </w:rPr>
        <w:t>Nejdéle však do dne, jímž skončila doba zaměstnání, jde-li o zaměstnance, popřípadě</w:t>
      </w:r>
      <w:r w:rsidRPr="004002CF">
        <w:rPr>
          <w:rFonts w:ascii="Times New Roman" w:hAnsi="Times New Roman"/>
          <w:color w:val="000000"/>
        </w:rPr>
        <w:t xml:space="preserve"> skončilo pojištění, jde-li o </w:t>
      </w:r>
      <w:r>
        <w:rPr>
          <w:rFonts w:ascii="Times New Roman" w:hAnsi="Times New Roman"/>
          <w:color w:val="000000"/>
        </w:rPr>
        <w:t>OSVČ</w:t>
      </w:r>
      <w:r w:rsidRPr="004002CF">
        <w:rPr>
          <w:rFonts w:ascii="Times New Roman" w:hAnsi="Times New Roman"/>
          <w:color w:val="000000"/>
        </w:rPr>
        <w:t xml:space="preserve"> nebo o zahraničního zaměstnance.</w:t>
      </w:r>
    </w:p>
  </w:footnote>
  <w:footnote w:id="124">
    <w:p w:rsidR="001D5FE0" w:rsidRDefault="001D5FE0" w:rsidP="003C4FA2">
      <w:pPr>
        <w:pStyle w:val="Textpoznpodarou"/>
        <w:ind w:left="284" w:hanging="284"/>
        <w:jc w:val="both"/>
      </w:pPr>
      <w:r w:rsidRPr="004002CF">
        <w:rPr>
          <w:rStyle w:val="Znakapoznpodarou"/>
          <w:rFonts w:ascii="Times New Roman" w:hAnsi="Times New Roman"/>
        </w:rPr>
        <w:footnoteRef/>
      </w:r>
      <w:r w:rsidRPr="004002CF">
        <w:rPr>
          <w:rFonts w:ascii="Times New Roman" w:hAnsi="Times New Roman"/>
        </w:rPr>
        <w:t xml:space="preserve"> </w:t>
      </w:r>
      <w:r w:rsidRPr="004002CF">
        <w:rPr>
          <w:rFonts w:ascii="Times New Roman" w:hAnsi="Times New Roman"/>
          <w:color w:val="000000"/>
        </w:rPr>
        <w:t xml:space="preserve">V období od 1. ledna 2012 do 31. prosince 2013 se nemocenské poživatelům těchto důchodů vyplácelo od 22. kalendářního dne trvání </w:t>
      </w:r>
      <w:r>
        <w:rPr>
          <w:rFonts w:ascii="Times New Roman" w:hAnsi="Times New Roman"/>
          <w:color w:val="000000"/>
        </w:rPr>
        <w:t>DPN</w:t>
      </w:r>
      <w:r w:rsidRPr="004002CF">
        <w:rPr>
          <w:rFonts w:ascii="Times New Roman" w:hAnsi="Times New Roman"/>
          <w:color w:val="000000"/>
        </w:rPr>
        <w:t xml:space="preserve"> nebo od 22. kalendářního dne nařízené karantény po dobu nejvýše 63 kal</w:t>
      </w:r>
      <w:r>
        <w:rPr>
          <w:rFonts w:ascii="Times New Roman" w:hAnsi="Times New Roman"/>
          <w:color w:val="000000"/>
        </w:rPr>
        <w:t>.</w:t>
      </w:r>
      <w:r w:rsidRPr="004002CF">
        <w:rPr>
          <w:rFonts w:ascii="Times New Roman" w:hAnsi="Times New Roman"/>
          <w:color w:val="000000"/>
        </w:rPr>
        <w:t xml:space="preserve"> </w:t>
      </w:r>
      <w:proofErr w:type="gramStart"/>
      <w:r w:rsidRPr="004002CF">
        <w:rPr>
          <w:rFonts w:ascii="Times New Roman" w:hAnsi="Times New Roman"/>
          <w:color w:val="000000"/>
        </w:rPr>
        <w:t>dnů</w:t>
      </w:r>
      <w:proofErr w:type="gramEnd"/>
      <w:r>
        <w:rPr>
          <w:rFonts w:ascii="Times New Roman" w:hAnsi="Times New Roman"/>
          <w:color w:val="000000"/>
        </w:rPr>
        <w:t>.</w:t>
      </w:r>
    </w:p>
  </w:footnote>
  <w:footnote w:id="125">
    <w:p w:rsidR="001D5FE0" w:rsidRDefault="001D5FE0" w:rsidP="00B102B3">
      <w:pPr>
        <w:pStyle w:val="Textpoznpodarou"/>
        <w:jc w:val="both"/>
      </w:pPr>
      <w:r w:rsidRPr="004002CF">
        <w:rPr>
          <w:rStyle w:val="Znakapoznpodarou"/>
          <w:rFonts w:ascii="Times New Roman" w:hAnsi="Times New Roman"/>
        </w:rPr>
        <w:footnoteRef/>
      </w:r>
      <w:r w:rsidRPr="004002CF">
        <w:rPr>
          <w:rStyle w:val="Znakapoznpodarou"/>
          <w:rFonts w:ascii="Times New Roman" w:hAnsi="Times New Roman"/>
        </w:rPr>
        <w:t xml:space="preserve"> </w:t>
      </w:r>
      <w:r w:rsidRPr="004002CF">
        <w:rPr>
          <w:rFonts w:ascii="Times New Roman" w:hAnsi="Times New Roman"/>
        </w:rPr>
        <w:t>§ 15 odst. 1. ZNP</w:t>
      </w:r>
    </w:p>
  </w:footnote>
  <w:footnote w:id="126">
    <w:p w:rsidR="001D5FE0" w:rsidRDefault="001D5FE0" w:rsidP="003F0D91">
      <w:pPr>
        <w:pStyle w:val="Textpoznpodarou"/>
        <w:jc w:val="both"/>
      </w:pPr>
      <w:r w:rsidRPr="003F0D91">
        <w:rPr>
          <w:rStyle w:val="Znakapoznpodarou"/>
          <w:rFonts w:ascii="Times New Roman" w:hAnsi="Times New Roman"/>
        </w:rPr>
        <w:footnoteRef/>
      </w:r>
      <w:r w:rsidRPr="003F0D91">
        <w:rPr>
          <w:rFonts w:ascii="Times New Roman" w:hAnsi="Times New Roman"/>
        </w:rPr>
        <w:t xml:space="preserve"> § 15 odst. 4. písm. a) ZNP</w:t>
      </w:r>
    </w:p>
  </w:footnote>
  <w:footnote w:id="127">
    <w:p w:rsidR="001D5FE0" w:rsidRDefault="001D5FE0" w:rsidP="003F0D91">
      <w:pPr>
        <w:pStyle w:val="Textpoznpodarou"/>
        <w:ind w:left="284" w:hanging="284"/>
        <w:jc w:val="both"/>
      </w:pPr>
      <w:r w:rsidRPr="003F0D91">
        <w:rPr>
          <w:rStyle w:val="Znakapoznpodarou"/>
          <w:rFonts w:ascii="Times New Roman" w:hAnsi="Times New Roman"/>
        </w:rPr>
        <w:footnoteRef/>
      </w:r>
      <w:r w:rsidRPr="003F0D91">
        <w:rPr>
          <w:rFonts w:ascii="Times New Roman" w:hAnsi="Times New Roman"/>
        </w:rPr>
        <w:t xml:space="preserve"> BOLCKOVÁ, Eva. Poskytování nemocenského poživatelům invalidních důchodů. </w:t>
      </w:r>
      <w:r w:rsidRPr="003F0D91">
        <w:rPr>
          <w:rFonts w:ascii="Times New Roman" w:hAnsi="Times New Roman"/>
          <w:i/>
        </w:rPr>
        <w:t>Národní pojištění</w:t>
      </w:r>
      <w:r>
        <w:rPr>
          <w:rFonts w:ascii="Times New Roman" w:hAnsi="Times New Roman"/>
        </w:rPr>
        <w:t>. 2010, roč. 42. č. 2. s. 13.</w:t>
      </w:r>
    </w:p>
  </w:footnote>
  <w:footnote w:id="128">
    <w:p w:rsidR="001D5FE0" w:rsidRDefault="001D5FE0" w:rsidP="003F0D91">
      <w:pPr>
        <w:pStyle w:val="Textpoznpodarou"/>
        <w:ind w:left="142" w:hanging="142"/>
        <w:jc w:val="both"/>
      </w:pPr>
      <w:r w:rsidRPr="003F0D91">
        <w:rPr>
          <w:rStyle w:val="Znakapoznpodarou"/>
          <w:rFonts w:ascii="Times New Roman" w:hAnsi="Times New Roman"/>
        </w:rPr>
        <w:footnoteRef/>
      </w:r>
      <w:r w:rsidRPr="003F0D91">
        <w:rPr>
          <w:rStyle w:val="Znakapoznpodarou"/>
          <w:rFonts w:ascii="Times New Roman" w:hAnsi="Times New Roman"/>
        </w:rPr>
        <w:t xml:space="preserve"> </w:t>
      </w:r>
      <w:r w:rsidRPr="003F0D91">
        <w:rPr>
          <w:rFonts w:ascii="Times New Roman" w:hAnsi="Times New Roman"/>
        </w:rPr>
        <w:t xml:space="preserve">BOLCKOVÁ, Eva. Poskytování nemocenského poživatelům invalidních důchodů. </w:t>
      </w:r>
      <w:r w:rsidRPr="003F0D91">
        <w:rPr>
          <w:rFonts w:ascii="Times New Roman" w:hAnsi="Times New Roman"/>
          <w:i/>
        </w:rPr>
        <w:t xml:space="preserve">… </w:t>
      </w:r>
      <w:r w:rsidRPr="003F0D91">
        <w:rPr>
          <w:rFonts w:ascii="Times New Roman" w:hAnsi="Times New Roman"/>
        </w:rPr>
        <w:t xml:space="preserve">s. 14 </w:t>
      </w:r>
    </w:p>
  </w:footnote>
  <w:footnote w:id="129">
    <w:p w:rsidR="001D5FE0" w:rsidRDefault="001D5FE0" w:rsidP="007B3BAB">
      <w:pPr>
        <w:pStyle w:val="Textpoznpodarou"/>
        <w:ind w:left="284" w:hanging="284"/>
        <w:jc w:val="both"/>
      </w:pPr>
      <w:r w:rsidRPr="003F0D91">
        <w:rPr>
          <w:rStyle w:val="Znakapoznpodarou"/>
          <w:rFonts w:ascii="Times New Roman" w:hAnsi="Times New Roman"/>
        </w:rPr>
        <w:footnoteRef/>
      </w:r>
      <w:r w:rsidRPr="003F0D91">
        <w:rPr>
          <w:rFonts w:ascii="Times New Roman" w:hAnsi="Times New Roman"/>
        </w:rPr>
        <w:t xml:space="preserve"> Od roku 2009 se již nezahajuje řízení o přechodu z DPN do invalidity z moci úřední, tudíž je na pojištěnci, zda o přiznání invalidního důchodu požádá.</w:t>
      </w:r>
    </w:p>
  </w:footnote>
  <w:footnote w:id="130">
    <w:p w:rsidR="001D5FE0" w:rsidRDefault="001D5FE0" w:rsidP="007B3BAB">
      <w:pPr>
        <w:spacing w:before="0"/>
        <w:ind w:left="284" w:hanging="284"/>
        <w:jc w:val="both"/>
      </w:pPr>
      <w:r w:rsidRPr="003F0D91">
        <w:rPr>
          <w:rStyle w:val="Znakapoznpodarou"/>
          <w:rFonts w:ascii="Times New Roman" w:hAnsi="Times New Roman"/>
          <w:sz w:val="20"/>
          <w:szCs w:val="20"/>
        </w:rPr>
        <w:footnoteRef/>
      </w:r>
      <w:r w:rsidRPr="003F0D91">
        <w:rPr>
          <w:rStyle w:val="Znakapoznpodarou"/>
          <w:rFonts w:ascii="Times New Roman" w:hAnsi="Times New Roman"/>
          <w:sz w:val="20"/>
          <w:szCs w:val="20"/>
        </w:rPr>
        <w:t xml:space="preserve"> </w:t>
      </w:r>
      <w:r w:rsidRPr="003F0D91">
        <w:rPr>
          <w:rFonts w:ascii="Times New Roman" w:hAnsi="Times New Roman"/>
          <w:sz w:val="20"/>
          <w:szCs w:val="20"/>
        </w:rPr>
        <w:t xml:space="preserve"> </w:t>
      </w:r>
      <w:r w:rsidRPr="003F0D91">
        <w:rPr>
          <w:rFonts w:ascii="Times New Roman" w:hAnsi="Times New Roman"/>
          <w:i/>
          <w:sz w:val="20"/>
          <w:szCs w:val="20"/>
        </w:rPr>
        <w:t>Zrušení právní úpravy přechodu z pracovní neschopnosti do invalidity</w:t>
      </w:r>
      <w:r w:rsidRPr="003F0D91">
        <w:rPr>
          <w:rFonts w:ascii="Times New Roman" w:hAnsi="Times New Roman"/>
          <w:sz w:val="20"/>
          <w:szCs w:val="20"/>
        </w:rPr>
        <w:t>. [online]. CSSZ.cz, 7. března 2014 [Cit. 8. března 2014].  Dostupné z &lt;http://www.cssz.cz/cz/duchodove-pojisteni/davky/zruseni-pravni-upravy-prechodu-z-pracovni-neschopnosti-do-invalidity.htm&gt;</w:t>
      </w:r>
      <w:r>
        <w:rPr>
          <w:rFonts w:ascii="Times New Roman" w:hAnsi="Times New Roman"/>
          <w:sz w:val="20"/>
          <w:szCs w:val="20"/>
        </w:rPr>
        <w:t>.</w:t>
      </w:r>
    </w:p>
  </w:footnote>
  <w:footnote w:id="131">
    <w:p w:rsidR="001D5FE0" w:rsidRDefault="001D5FE0" w:rsidP="00910383">
      <w:pPr>
        <w:pStyle w:val="Textpoznpodarou"/>
      </w:pPr>
      <w:r w:rsidRPr="00F0103B">
        <w:rPr>
          <w:rStyle w:val="Znakapoznpodarou"/>
          <w:sz w:val="22"/>
          <w:szCs w:val="22"/>
        </w:rPr>
        <w:footnoteRef/>
      </w:r>
      <w:r w:rsidRPr="00F0103B">
        <w:rPr>
          <w:rFonts w:ascii="Times New Roman" w:hAnsi="Times New Roman"/>
        </w:rPr>
        <w:t xml:space="preserve"> BOLCKOVÁ, Ev</w:t>
      </w:r>
      <w:r>
        <w:rPr>
          <w:rFonts w:ascii="Times New Roman" w:hAnsi="Times New Roman"/>
        </w:rPr>
        <w:t xml:space="preserve">a. Poskytování nemocenského…. </w:t>
      </w:r>
      <w:proofErr w:type="gramStart"/>
      <w:r>
        <w:rPr>
          <w:rFonts w:ascii="Times New Roman" w:hAnsi="Times New Roman"/>
        </w:rPr>
        <w:t>s</w:t>
      </w:r>
      <w:r w:rsidRPr="00F0103B">
        <w:rPr>
          <w:rFonts w:ascii="Times New Roman" w:hAnsi="Times New Roman"/>
        </w:rPr>
        <w:t>.</w:t>
      </w:r>
      <w:proofErr w:type="gramEnd"/>
      <w:r w:rsidRPr="00F0103B">
        <w:rPr>
          <w:rFonts w:ascii="Times New Roman" w:hAnsi="Times New Roman"/>
        </w:rPr>
        <w:t xml:space="preserve"> 14</w:t>
      </w:r>
    </w:p>
  </w:footnote>
  <w:footnote w:id="132">
    <w:p w:rsidR="001D5FE0" w:rsidRDefault="001D5FE0" w:rsidP="007B3BAB">
      <w:pPr>
        <w:pStyle w:val="Textpoznpodarou"/>
        <w:ind w:left="284" w:hanging="284"/>
        <w:jc w:val="both"/>
      </w:pPr>
      <w:r w:rsidRPr="00C62820">
        <w:rPr>
          <w:rStyle w:val="Znakapoznpodarou"/>
          <w:rFonts w:ascii="Times New Roman" w:hAnsi="Times New Roman"/>
        </w:rPr>
        <w:footnoteRef/>
      </w:r>
      <w:r w:rsidRPr="00C62820">
        <w:rPr>
          <w:rFonts w:ascii="Times New Roman" w:hAnsi="Times New Roman"/>
        </w:rPr>
        <w:t xml:space="preserve"> § 124 odst. 2 ve spojení s § 28 odst. 1. zák. č.187/2006 Sb. O přeplatku se rozhodn</w:t>
      </w:r>
      <w:r>
        <w:rPr>
          <w:rFonts w:ascii="Times New Roman" w:hAnsi="Times New Roman"/>
        </w:rPr>
        <w:t>e</w:t>
      </w:r>
      <w:r w:rsidRPr="00C62820">
        <w:rPr>
          <w:rFonts w:ascii="Times New Roman" w:hAnsi="Times New Roman"/>
        </w:rPr>
        <w:t xml:space="preserve"> v tzv. zkráceném řízení dle § 153 odst. 1. písm. d) téhož</w:t>
      </w:r>
      <w:r>
        <w:rPr>
          <w:rFonts w:ascii="Times New Roman" w:hAnsi="Times New Roman"/>
        </w:rPr>
        <w:t xml:space="preserve"> zákona.</w:t>
      </w:r>
    </w:p>
  </w:footnote>
  <w:footnote w:id="133">
    <w:p w:rsidR="001D5FE0" w:rsidRDefault="001D5FE0" w:rsidP="00C62820">
      <w:pPr>
        <w:pStyle w:val="Textpoznpodarou"/>
        <w:jc w:val="both"/>
      </w:pPr>
      <w:r w:rsidRPr="00C62820">
        <w:rPr>
          <w:rStyle w:val="Znakapoznpodarou"/>
          <w:rFonts w:ascii="Times New Roman" w:hAnsi="Times New Roman"/>
        </w:rPr>
        <w:footnoteRef/>
      </w:r>
      <w:r w:rsidRPr="00C62820">
        <w:rPr>
          <w:rFonts w:ascii="Times New Roman" w:hAnsi="Times New Roman"/>
        </w:rPr>
        <w:t xml:space="preserve"> HULEC, Vít. Invalidní důchody a nemocenské – příklady. </w:t>
      </w:r>
      <w:r w:rsidRPr="00C62820">
        <w:rPr>
          <w:rFonts w:ascii="Times New Roman" w:hAnsi="Times New Roman"/>
          <w:i/>
        </w:rPr>
        <w:t>Národní pojištění</w:t>
      </w:r>
      <w:r w:rsidRPr="00C62820">
        <w:rPr>
          <w:rFonts w:ascii="Times New Roman" w:hAnsi="Times New Roman"/>
        </w:rPr>
        <w:t>. 2</w:t>
      </w:r>
      <w:r>
        <w:rPr>
          <w:rFonts w:ascii="Times New Roman" w:hAnsi="Times New Roman"/>
        </w:rPr>
        <w:t>013, roč. 44. č. 1. s. 16.</w:t>
      </w:r>
    </w:p>
  </w:footnote>
  <w:footnote w:id="134">
    <w:p w:rsidR="001D5FE0" w:rsidRDefault="001D5FE0" w:rsidP="00C62820">
      <w:pPr>
        <w:pStyle w:val="Textpoznpodarou"/>
        <w:jc w:val="both"/>
      </w:pPr>
      <w:r w:rsidRPr="00C62820">
        <w:rPr>
          <w:rStyle w:val="Znakapoznpodarou"/>
          <w:rFonts w:ascii="Times New Roman" w:hAnsi="Times New Roman"/>
        </w:rPr>
        <w:footnoteRef/>
      </w:r>
      <w:r w:rsidRPr="00C62820">
        <w:rPr>
          <w:rFonts w:ascii="Times New Roman" w:hAnsi="Times New Roman"/>
        </w:rPr>
        <w:t xml:space="preserve"> </w:t>
      </w:r>
      <w:r w:rsidRPr="00C62820">
        <w:rPr>
          <w:rFonts w:ascii="Times New Roman" w:hAnsi="Times New Roman"/>
          <w:color w:val="000000"/>
          <w:shd w:val="clear" w:color="auto" w:fill="FFFFFF"/>
        </w:rPr>
        <w:t>Rozsudek N</w:t>
      </w:r>
      <w:r>
        <w:rPr>
          <w:rFonts w:ascii="Times New Roman" w:hAnsi="Times New Roman"/>
          <w:color w:val="000000"/>
          <w:shd w:val="clear" w:color="auto" w:fill="FFFFFF"/>
        </w:rPr>
        <w:t xml:space="preserve">S </w:t>
      </w:r>
      <w:r w:rsidRPr="00C62820">
        <w:rPr>
          <w:rFonts w:ascii="Times New Roman" w:hAnsi="Times New Roman"/>
          <w:color w:val="000000"/>
          <w:shd w:val="clear" w:color="auto" w:fill="FFFFFF"/>
        </w:rPr>
        <w:t xml:space="preserve">ze dne 18. května 2010, </w:t>
      </w:r>
      <w:proofErr w:type="spellStart"/>
      <w:r w:rsidRPr="00C62820">
        <w:rPr>
          <w:rFonts w:ascii="Times New Roman" w:hAnsi="Times New Roman"/>
          <w:color w:val="000000"/>
          <w:shd w:val="clear" w:color="auto" w:fill="FFFFFF"/>
        </w:rPr>
        <w:t>sp</w:t>
      </w:r>
      <w:proofErr w:type="spellEnd"/>
      <w:r w:rsidRPr="00C62820">
        <w:rPr>
          <w:rFonts w:ascii="Times New Roman" w:hAnsi="Times New Roman"/>
          <w:color w:val="000000"/>
          <w:shd w:val="clear" w:color="auto" w:fill="FFFFFF"/>
        </w:rPr>
        <w:t xml:space="preserve">. zn. 21 </w:t>
      </w:r>
      <w:proofErr w:type="spellStart"/>
      <w:r w:rsidRPr="00C62820">
        <w:rPr>
          <w:rFonts w:ascii="Times New Roman" w:hAnsi="Times New Roman"/>
          <w:color w:val="000000"/>
          <w:shd w:val="clear" w:color="auto" w:fill="FFFFFF"/>
        </w:rPr>
        <w:t>Cdo</w:t>
      </w:r>
      <w:proofErr w:type="spellEnd"/>
      <w:r w:rsidRPr="00C62820">
        <w:rPr>
          <w:rFonts w:ascii="Times New Roman" w:hAnsi="Times New Roman"/>
          <w:color w:val="000000"/>
          <w:shd w:val="clear" w:color="auto" w:fill="FFFFFF"/>
        </w:rPr>
        <w:t xml:space="preserve"> 266/2009 (</w:t>
      </w:r>
      <w:r w:rsidRPr="00C62820">
        <w:rPr>
          <w:rFonts w:ascii="Times New Roman" w:hAnsi="Times New Roman"/>
          <w:i/>
          <w:color w:val="000000"/>
          <w:shd w:val="clear" w:color="auto" w:fill="FFFFFF"/>
        </w:rPr>
        <w:t>Práce a mzda</w:t>
      </w:r>
      <w:r w:rsidRPr="00C62820">
        <w:rPr>
          <w:rFonts w:ascii="Times New Roman" w:hAnsi="Times New Roman"/>
          <w:color w:val="000000"/>
          <w:shd w:val="clear" w:color="auto" w:fill="FFFFFF"/>
        </w:rPr>
        <w:t xml:space="preserve"> 9/2010, str. 29)</w:t>
      </w:r>
    </w:p>
  </w:footnote>
  <w:footnote w:id="135">
    <w:p w:rsidR="001D5FE0" w:rsidRDefault="001D5FE0" w:rsidP="00C62820">
      <w:pPr>
        <w:pStyle w:val="Textpoznpodarou"/>
        <w:jc w:val="both"/>
      </w:pPr>
      <w:r w:rsidRPr="00C62820">
        <w:rPr>
          <w:rStyle w:val="Znakapoznpodarou"/>
          <w:rFonts w:ascii="Times New Roman" w:hAnsi="Times New Roman"/>
        </w:rPr>
        <w:footnoteRef/>
      </w:r>
      <w:r w:rsidRPr="00C62820">
        <w:rPr>
          <w:rFonts w:ascii="Times New Roman" w:hAnsi="Times New Roman"/>
        </w:rPr>
        <w:t xml:space="preserve"> § 41 odst. 1. písm. a) zákona č. 262/2006 Sb., zákoníku práce</w:t>
      </w:r>
      <w:r w:rsidRPr="00DE0AB1">
        <w:rPr>
          <w:rFonts w:ascii="Times New Roman" w:hAnsi="Times New Roman"/>
          <w:sz w:val="24"/>
          <w:szCs w:val="24"/>
        </w:rPr>
        <w:t xml:space="preserve">  </w:t>
      </w:r>
    </w:p>
  </w:footnote>
  <w:footnote w:id="136">
    <w:p w:rsidR="001D5FE0" w:rsidRDefault="001D5FE0" w:rsidP="005D1714">
      <w:pPr>
        <w:pStyle w:val="Textpoznpodarou"/>
        <w:ind w:left="284" w:hanging="284"/>
        <w:jc w:val="both"/>
      </w:pPr>
      <w:r w:rsidRPr="00DE0AB1">
        <w:rPr>
          <w:rStyle w:val="Znakapoznpodarou"/>
          <w:rFonts w:ascii="Times New Roman" w:hAnsi="Times New Roman"/>
        </w:rPr>
        <w:footnoteRef/>
      </w:r>
      <w:r w:rsidRPr="00DE0AB1">
        <w:rPr>
          <w:rFonts w:ascii="Times New Roman" w:hAnsi="Times New Roman"/>
        </w:rPr>
        <w:t xml:space="preserve"> § 52 písm. </w:t>
      </w:r>
      <w:r w:rsidRPr="00DE0AB1">
        <w:rPr>
          <w:rStyle w:val="PromnnHTML"/>
          <w:rFonts w:ascii="Times New Roman" w:hAnsi="Times New Roman"/>
          <w:bCs/>
          <w:i w:val="0"/>
          <w:iCs w:val="0"/>
          <w:color w:val="000000"/>
          <w:shd w:val="clear" w:color="auto" w:fill="FFFFFF"/>
        </w:rPr>
        <w:t>e)</w:t>
      </w:r>
      <w:r w:rsidRPr="00DE0AB1">
        <w:rPr>
          <w:rStyle w:val="apple-converted-space"/>
          <w:rFonts w:ascii="Times New Roman" w:hAnsi="Times New Roman"/>
          <w:color w:val="000000"/>
          <w:shd w:val="clear" w:color="auto" w:fill="FFFFFF"/>
        </w:rPr>
        <w:t> </w:t>
      </w:r>
      <w:r w:rsidRPr="00DE0AB1">
        <w:rPr>
          <w:rFonts w:ascii="Times New Roman" w:hAnsi="Times New Roman"/>
          <w:color w:val="000000"/>
          <w:shd w:val="clear" w:color="auto" w:fill="FFFFFF"/>
        </w:rPr>
        <w:t>pozbyl-li zaměstnanec vzhledem ke svému zdravotnímu stavu podle lékařského posudku vydaného poskytovatelem pracovnělékařských služeb nebo rozhodnutí příslušného správního orgánu, který lékařský posudek přezkoumává, dlouhodobě zdravotní způsobilost,</w:t>
      </w:r>
    </w:p>
  </w:footnote>
  <w:footnote w:id="137">
    <w:p w:rsidR="001D5FE0" w:rsidRDefault="001D5FE0" w:rsidP="005D1714">
      <w:pPr>
        <w:pStyle w:val="Textpoznpodarou"/>
        <w:jc w:val="both"/>
      </w:pPr>
      <w:r w:rsidRPr="005D1714">
        <w:rPr>
          <w:rStyle w:val="Znakapoznpodarou"/>
          <w:rFonts w:ascii="Times New Roman" w:hAnsi="Times New Roman"/>
        </w:rPr>
        <w:footnoteRef/>
      </w:r>
      <w:r w:rsidRPr="005D1714">
        <w:rPr>
          <w:rFonts w:ascii="Times New Roman" w:hAnsi="Times New Roman"/>
        </w:rPr>
        <w:t xml:space="preserve"> Rozsudek NS ze dne 5. prosince 2013, </w:t>
      </w:r>
      <w:proofErr w:type="spellStart"/>
      <w:r w:rsidRPr="005D1714">
        <w:rPr>
          <w:rFonts w:ascii="Times New Roman" w:hAnsi="Times New Roman"/>
        </w:rPr>
        <w:t>sp</w:t>
      </w:r>
      <w:proofErr w:type="spellEnd"/>
      <w:r w:rsidRPr="005D1714">
        <w:rPr>
          <w:rFonts w:ascii="Times New Roman" w:hAnsi="Times New Roman"/>
        </w:rPr>
        <w:t xml:space="preserve">. zn. 21 </w:t>
      </w:r>
      <w:proofErr w:type="spellStart"/>
      <w:r w:rsidRPr="005D1714">
        <w:rPr>
          <w:rFonts w:ascii="Times New Roman" w:hAnsi="Times New Roman"/>
        </w:rPr>
        <w:t>Cdo</w:t>
      </w:r>
      <w:proofErr w:type="spellEnd"/>
      <w:r w:rsidRPr="005D1714">
        <w:rPr>
          <w:rFonts w:ascii="Times New Roman" w:hAnsi="Times New Roman"/>
        </w:rPr>
        <w:t xml:space="preserve"> 3075/2012</w:t>
      </w:r>
    </w:p>
  </w:footnote>
  <w:footnote w:id="138">
    <w:p w:rsidR="001D5FE0" w:rsidRDefault="001D5FE0" w:rsidP="007B3BAB">
      <w:pPr>
        <w:pStyle w:val="Textpoznpodarou"/>
        <w:ind w:left="284" w:hanging="284"/>
        <w:jc w:val="both"/>
      </w:pPr>
      <w:r w:rsidRPr="00140FD0">
        <w:rPr>
          <w:rStyle w:val="Znakapoznpodarou"/>
          <w:rFonts w:ascii="Times New Roman" w:hAnsi="Times New Roman"/>
        </w:rPr>
        <w:footnoteRef/>
      </w:r>
      <w:r w:rsidRPr="00140FD0">
        <w:rPr>
          <w:rFonts w:ascii="Times New Roman" w:hAnsi="Times New Roman"/>
        </w:rPr>
        <w:t xml:space="preserve"> OPÁLKA, Miroslav. </w:t>
      </w:r>
      <w:r w:rsidRPr="00140FD0">
        <w:rPr>
          <w:rFonts w:ascii="Times New Roman" w:hAnsi="Times New Roman"/>
          <w:i/>
        </w:rPr>
        <w:t xml:space="preserve">Je situace v oblasti invalidních důchodů dramatická? </w:t>
      </w:r>
      <w:r w:rsidRPr="00140FD0">
        <w:rPr>
          <w:rFonts w:ascii="Times New Roman" w:hAnsi="Times New Roman"/>
          <w:lang w:val="en-US"/>
        </w:rPr>
        <w:t>[online]</w:t>
      </w:r>
      <w:r>
        <w:rPr>
          <w:rFonts w:ascii="Times New Roman" w:hAnsi="Times New Roman"/>
          <w:lang w:val="en-US"/>
        </w:rPr>
        <w:t xml:space="preserve">. </w:t>
      </w:r>
      <w:r w:rsidRPr="00140FD0">
        <w:rPr>
          <w:rFonts w:ascii="Times New Roman" w:hAnsi="Times New Roman"/>
        </w:rPr>
        <w:t>Parlamentní listy</w:t>
      </w:r>
      <w:r>
        <w:rPr>
          <w:rFonts w:ascii="Times New Roman" w:hAnsi="Times New Roman"/>
        </w:rPr>
        <w:t>.</w:t>
      </w:r>
      <w:proofErr w:type="spellStart"/>
      <w:r>
        <w:rPr>
          <w:rFonts w:ascii="Times New Roman" w:hAnsi="Times New Roman"/>
        </w:rPr>
        <w:t>cz</w:t>
      </w:r>
      <w:proofErr w:type="spellEnd"/>
      <w:r>
        <w:rPr>
          <w:rFonts w:ascii="Times New Roman" w:hAnsi="Times New Roman"/>
        </w:rPr>
        <w:t>, 15. 8. 2011,</w:t>
      </w:r>
      <w:r w:rsidRPr="00140FD0">
        <w:rPr>
          <w:rFonts w:ascii="Times New Roman" w:hAnsi="Times New Roman"/>
        </w:rPr>
        <w:t xml:space="preserve"> </w:t>
      </w:r>
      <w:r w:rsidRPr="00140FD0">
        <w:rPr>
          <w:rFonts w:ascii="Times New Roman" w:hAnsi="Times New Roman"/>
          <w:lang w:val="en-US"/>
        </w:rPr>
        <w:t>[cit. 25.</w:t>
      </w:r>
      <w:r>
        <w:rPr>
          <w:rFonts w:ascii="Times New Roman" w:hAnsi="Times New Roman"/>
          <w:lang w:val="en-US"/>
        </w:rPr>
        <w:t xml:space="preserve"> </w:t>
      </w:r>
      <w:proofErr w:type="gramStart"/>
      <w:r w:rsidRPr="00140FD0">
        <w:rPr>
          <w:rFonts w:ascii="Times New Roman" w:hAnsi="Times New Roman"/>
          <w:lang w:val="en-US"/>
        </w:rPr>
        <w:t>března</w:t>
      </w:r>
      <w:proofErr w:type="gramEnd"/>
      <w:r w:rsidRPr="00140FD0">
        <w:rPr>
          <w:rFonts w:ascii="Times New Roman" w:hAnsi="Times New Roman"/>
          <w:lang w:val="en-US"/>
        </w:rPr>
        <w:t xml:space="preserve"> 2014]</w:t>
      </w:r>
      <w:r>
        <w:rPr>
          <w:rFonts w:ascii="Times New Roman" w:hAnsi="Times New Roman"/>
          <w:lang w:val="en-US"/>
        </w:rPr>
        <w:t>.</w:t>
      </w:r>
      <w:r w:rsidRPr="00140FD0">
        <w:rPr>
          <w:rFonts w:ascii="Times New Roman" w:hAnsi="Times New Roman"/>
        </w:rPr>
        <w:t xml:space="preserve"> Dostupné z &lt;http://www.parlamentnilisty.cz/arena/politici-volicum/Opalka-</w:t>
      </w:r>
      <w:r w:rsidRPr="00E5106C">
        <w:rPr>
          <w:rFonts w:ascii="Times New Roman" w:hAnsi="Times New Roman"/>
        </w:rPr>
        <w:t>KSCM-Je-situace-v-oblasti-invalidnich-duchodu-dramaticka-205461</w:t>
      </w:r>
      <w:r w:rsidRPr="00E5106C">
        <w:rPr>
          <w:rFonts w:ascii="Times New Roman" w:hAnsi="Times New Roman"/>
          <w:lang w:val="en-US"/>
        </w:rPr>
        <w:t>&gt;</w:t>
      </w:r>
      <w:r>
        <w:rPr>
          <w:rFonts w:ascii="Times New Roman" w:hAnsi="Times New Roman"/>
          <w:lang w:val="en-US"/>
        </w:rPr>
        <w:t>.</w:t>
      </w:r>
    </w:p>
  </w:footnote>
  <w:footnote w:id="139">
    <w:p w:rsidR="001D5FE0" w:rsidRDefault="001D5FE0" w:rsidP="007B3BAB">
      <w:pPr>
        <w:pStyle w:val="Textpoznpodarou"/>
        <w:ind w:left="284" w:hanging="284"/>
        <w:jc w:val="both"/>
      </w:pPr>
      <w:r w:rsidRPr="00FE1E8A">
        <w:rPr>
          <w:rStyle w:val="Znakapoznpodarou"/>
          <w:rFonts w:ascii="Times New Roman" w:hAnsi="Times New Roman"/>
        </w:rPr>
        <w:footnoteRef/>
      </w:r>
      <w:r w:rsidRPr="00FE1E8A">
        <w:rPr>
          <w:rFonts w:ascii="Times New Roman" w:hAnsi="Times New Roman"/>
        </w:rPr>
        <w:t xml:space="preserve"> </w:t>
      </w:r>
      <w:r w:rsidRPr="008F511A">
        <w:rPr>
          <w:rFonts w:ascii="Times New Roman" w:hAnsi="Times New Roman"/>
          <w:i/>
        </w:rPr>
        <w:t>„V r. 2009 bylo vypláceno 321 439 plných ID a po transformaci v r. 2010 bylo evidováno již jen 232 839 invalidních důchodů III. stupně. Z toho určitá, avšak nezveřejněná část přešla do režimu důchodů starobních. Co se týče ID částečných, těch bylo v r. 2009 vypláceno 211 376, oproti tomu v r. 2010 bylo evidováno 53 053 ID II. stupně a 164 361 sníženého I. stupně. Je zřejmé, že změna měla nesporný vliv na invalidizaci.“</w:t>
      </w:r>
      <w:r w:rsidRPr="00FE1E8A">
        <w:rPr>
          <w:rFonts w:ascii="Times New Roman" w:hAnsi="Times New Roman"/>
        </w:rPr>
        <w:t xml:space="preserve"> </w:t>
      </w:r>
      <w:r>
        <w:rPr>
          <w:rFonts w:ascii="Times New Roman" w:hAnsi="Times New Roman"/>
        </w:rPr>
        <w:t xml:space="preserve"> </w:t>
      </w:r>
      <w:r w:rsidRPr="008F511A">
        <w:rPr>
          <w:rFonts w:ascii="Times New Roman" w:hAnsi="Times New Roman"/>
          <w:i/>
        </w:rPr>
        <w:t>(</w:t>
      </w:r>
      <w:r w:rsidRPr="008F511A">
        <w:rPr>
          <w:rFonts w:ascii="Times New Roman" w:hAnsi="Times New Roman"/>
        </w:rPr>
        <w:t>OPÁLKA, Miroslav</w:t>
      </w:r>
      <w:r>
        <w:rPr>
          <w:rFonts w:ascii="Times New Roman" w:hAnsi="Times New Roman"/>
          <w:i/>
        </w:rPr>
        <w:t>.</w:t>
      </w:r>
      <w:r w:rsidRPr="008F511A">
        <w:rPr>
          <w:rFonts w:ascii="Times New Roman" w:hAnsi="Times New Roman"/>
          <w:i/>
        </w:rPr>
        <w:t xml:space="preserve"> Je situace v oblasti invalidních důchodu dramatická?)</w:t>
      </w:r>
    </w:p>
  </w:footnote>
  <w:footnote w:id="140">
    <w:p w:rsidR="001D5FE0" w:rsidRDefault="001D5FE0" w:rsidP="007B3BAB">
      <w:pPr>
        <w:pStyle w:val="Textpoznpodarou"/>
        <w:ind w:left="284" w:hanging="284"/>
        <w:jc w:val="both"/>
      </w:pPr>
      <w:r w:rsidRPr="00BD04EE">
        <w:rPr>
          <w:rStyle w:val="Znakapoznpodarou"/>
          <w:rFonts w:ascii="Times New Roman" w:hAnsi="Times New Roman"/>
        </w:rPr>
        <w:footnoteRef/>
      </w:r>
      <w:r w:rsidRPr="00BD04EE">
        <w:rPr>
          <w:rFonts w:ascii="Times New Roman" w:hAnsi="Times New Roman"/>
        </w:rPr>
        <w:t xml:space="preserve"> </w:t>
      </w:r>
      <w:r w:rsidRPr="00E5106C">
        <w:rPr>
          <w:rFonts w:ascii="Times New Roman" w:hAnsi="Times New Roman"/>
        </w:rPr>
        <w:t xml:space="preserve">ARNOLDOVÁ, Anna. LPS a její funkce v systému sociálního zabezpečení v ČR – </w:t>
      </w:r>
      <w:r>
        <w:rPr>
          <w:rFonts w:ascii="Times New Roman" w:hAnsi="Times New Roman"/>
        </w:rPr>
        <w:t>3</w:t>
      </w:r>
      <w:r w:rsidRPr="00E5106C">
        <w:rPr>
          <w:rFonts w:ascii="Times New Roman" w:hAnsi="Times New Roman"/>
        </w:rPr>
        <w:t xml:space="preserve">. část. </w:t>
      </w:r>
      <w:r w:rsidRPr="00E5106C">
        <w:rPr>
          <w:rFonts w:ascii="Times New Roman" w:hAnsi="Times New Roman"/>
          <w:i/>
        </w:rPr>
        <w:t>Národní pojištění</w:t>
      </w:r>
      <w:r w:rsidRPr="00E5106C">
        <w:rPr>
          <w:rFonts w:ascii="Times New Roman" w:hAnsi="Times New Roman"/>
        </w:rPr>
        <w:t>. 2013, roč.</w:t>
      </w:r>
      <w:r>
        <w:rPr>
          <w:rFonts w:ascii="Times New Roman" w:hAnsi="Times New Roman"/>
        </w:rPr>
        <w:t xml:space="preserve"> 44,</w:t>
      </w:r>
      <w:r w:rsidRPr="00E5106C">
        <w:rPr>
          <w:rFonts w:ascii="Times New Roman" w:hAnsi="Times New Roman"/>
        </w:rPr>
        <w:t xml:space="preserve"> č.</w:t>
      </w:r>
      <w:r>
        <w:rPr>
          <w:rFonts w:ascii="Times New Roman" w:hAnsi="Times New Roman"/>
        </w:rPr>
        <w:t xml:space="preserve"> 6</w:t>
      </w:r>
      <w:r w:rsidRPr="00E5106C">
        <w:rPr>
          <w:rFonts w:ascii="Times New Roman" w:hAnsi="Times New Roman"/>
        </w:rPr>
        <w:t>.</w:t>
      </w:r>
      <w:r>
        <w:rPr>
          <w:rFonts w:ascii="Times New Roman" w:hAnsi="Times New Roman"/>
        </w:rPr>
        <w:t>,</w:t>
      </w:r>
      <w:r w:rsidRPr="00E5106C">
        <w:rPr>
          <w:rFonts w:ascii="Times New Roman" w:hAnsi="Times New Roman"/>
        </w:rPr>
        <w:t xml:space="preserve"> s.</w:t>
      </w:r>
      <w:r>
        <w:rPr>
          <w:rFonts w:ascii="Times New Roman" w:hAnsi="Times New Roman"/>
        </w:rPr>
        <w:t xml:space="preserve"> 24. – </w:t>
      </w:r>
      <w:r w:rsidRPr="00487A84">
        <w:rPr>
          <w:rFonts w:ascii="Times New Roman" w:hAnsi="Times New Roman"/>
          <w:i/>
        </w:rPr>
        <w:t xml:space="preserve">„Každý subjektivní příznak je nutné doložit objektivním nálezem, který dokládá druh a závažnost konkrétního zdravotního postižení – </w:t>
      </w:r>
      <w:r>
        <w:rPr>
          <w:rFonts w:ascii="Times New Roman" w:hAnsi="Times New Roman"/>
          <w:i/>
        </w:rPr>
        <w:t xml:space="preserve">tak </w:t>
      </w:r>
      <w:r w:rsidRPr="00487A84">
        <w:rPr>
          <w:rFonts w:ascii="Times New Roman" w:hAnsi="Times New Roman"/>
          <w:i/>
        </w:rPr>
        <w:t>při subjektivních bolestech páteře je nutné provést objektivní vyšetření zdravotního stavu.“</w:t>
      </w:r>
    </w:p>
  </w:footnote>
  <w:footnote w:id="141">
    <w:p w:rsidR="001D5FE0" w:rsidRDefault="001D5FE0" w:rsidP="007B3BAB">
      <w:pPr>
        <w:pStyle w:val="Textpoznpodarou"/>
        <w:ind w:left="284" w:hanging="284"/>
        <w:jc w:val="both"/>
      </w:pPr>
      <w:r w:rsidRPr="00E5106C">
        <w:rPr>
          <w:rStyle w:val="Znakapoznpodarou"/>
          <w:rFonts w:ascii="Times New Roman" w:hAnsi="Times New Roman"/>
        </w:rPr>
        <w:footnoteRef/>
      </w:r>
      <w:r w:rsidRPr="00E5106C">
        <w:rPr>
          <w:rFonts w:ascii="Times New Roman" w:hAnsi="Times New Roman"/>
        </w:rPr>
        <w:t xml:space="preserve"> ARNOLDOVÁ, Anna. LPS a její funkce v systému sociálního zabezpečení v ČR – 1. část. </w:t>
      </w:r>
      <w:r w:rsidRPr="00E5106C">
        <w:rPr>
          <w:rFonts w:ascii="Times New Roman" w:hAnsi="Times New Roman"/>
          <w:i/>
        </w:rPr>
        <w:t>Národní pojištění</w:t>
      </w:r>
      <w:r w:rsidRPr="00E5106C">
        <w:rPr>
          <w:rFonts w:ascii="Times New Roman" w:hAnsi="Times New Roman"/>
        </w:rPr>
        <w:t>. 2013, roč.</w:t>
      </w:r>
      <w:r>
        <w:rPr>
          <w:rFonts w:ascii="Times New Roman" w:hAnsi="Times New Roman"/>
        </w:rPr>
        <w:t xml:space="preserve"> 44,</w:t>
      </w:r>
      <w:r w:rsidRPr="00E5106C">
        <w:rPr>
          <w:rFonts w:ascii="Times New Roman" w:hAnsi="Times New Roman"/>
        </w:rPr>
        <w:t xml:space="preserve"> č.</w:t>
      </w:r>
      <w:r>
        <w:rPr>
          <w:rFonts w:ascii="Times New Roman" w:hAnsi="Times New Roman"/>
        </w:rPr>
        <w:t xml:space="preserve"> </w:t>
      </w:r>
      <w:r w:rsidRPr="00E5106C">
        <w:rPr>
          <w:rFonts w:ascii="Times New Roman" w:hAnsi="Times New Roman"/>
        </w:rPr>
        <w:t>4.</w:t>
      </w:r>
      <w:r>
        <w:rPr>
          <w:rFonts w:ascii="Times New Roman" w:hAnsi="Times New Roman"/>
        </w:rPr>
        <w:t>,</w:t>
      </w:r>
      <w:r w:rsidRPr="00E5106C">
        <w:rPr>
          <w:rFonts w:ascii="Times New Roman" w:hAnsi="Times New Roman"/>
        </w:rPr>
        <w:t xml:space="preserve"> s.</w:t>
      </w:r>
      <w:r>
        <w:rPr>
          <w:rFonts w:ascii="Times New Roman" w:hAnsi="Times New Roman"/>
        </w:rPr>
        <w:t xml:space="preserve"> 29.</w:t>
      </w:r>
    </w:p>
  </w:footnote>
  <w:footnote w:id="142">
    <w:p w:rsidR="001D5FE0" w:rsidRDefault="001D5FE0" w:rsidP="007B3BAB">
      <w:pPr>
        <w:pStyle w:val="Textpoznpodarou"/>
        <w:ind w:left="284" w:hanging="284"/>
        <w:jc w:val="both"/>
      </w:pPr>
      <w:r w:rsidRPr="00700D66">
        <w:rPr>
          <w:rStyle w:val="Znakapoznpodarou"/>
          <w:rFonts w:ascii="Times New Roman" w:hAnsi="Times New Roman"/>
        </w:rPr>
        <w:footnoteRef/>
      </w:r>
      <w:r w:rsidRPr="00700D66">
        <w:rPr>
          <w:rFonts w:ascii="Times New Roman" w:hAnsi="Times New Roman"/>
        </w:rPr>
        <w:t xml:space="preserve"> </w:t>
      </w:r>
      <w:r>
        <w:rPr>
          <w:rFonts w:ascii="Times New Roman" w:hAnsi="Times New Roman"/>
        </w:rPr>
        <w:t xml:space="preserve">HUK, Jaroslav. </w:t>
      </w:r>
      <w:r w:rsidRPr="00700D66">
        <w:rPr>
          <w:rFonts w:ascii="Times New Roman" w:hAnsi="Times New Roman"/>
          <w:i/>
        </w:rPr>
        <w:t>V Česku pracuje čtvrt milionu důchodců. Jejich počet rapidně stoupá</w:t>
      </w:r>
      <w:r w:rsidRPr="00700D66">
        <w:rPr>
          <w:rFonts w:ascii="Times New Roman" w:hAnsi="Times New Roman"/>
        </w:rPr>
        <w:t xml:space="preserve">. </w:t>
      </w:r>
      <w:r w:rsidRPr="00700D66">
        <w:rPr>
          <w:rFonts w:ascii="Times New Roman" w:hAnsi="Times New Roman"/>
          <w:lang w:val="en-US"/>
        </w:rPr>
        <w:t>[online].</w:t>
      </w:r>
      <w:r w:rsidRPr="00700D66">
        <w:rPr>
          <w:rFonts w:ascii="Times New Roman" w:hAnsi="Times New Roman"/>
        </w:rPr>
        <w:t xml:space="preserve"> Parlamentní listy.</w:t>
      </w:r>
      <w:proofErr w:type="spellStart"/>
      <w:r w:rsidRPr="00700D66">
        <w:rPr>
          <w:rFonts w:ascii="Times New Roman" w:hAnsi="Times New Roman"/>
        </w:rPr>
        <w:t>cz</w:t>
      </w:r>
      <w:proofErr w:type="spellEnd"/>
      <w:r w:rsidRPr="00700D66">
        <w:rPr>
          <w:rFonts w:ascii="Times New Roman" w:hAnsi="Times New Roman"/>
        </w:rPr>
        <w:t xml:space="preserve">, 12. 2. 2012, </w:t>
      </w:r>
      <w:r w:rsidRPr="00700D66">
        <w:rPr>
          <w:rFonts w:ascii="Times New Roman" w:hAnsi="Times New Roman"/>
          <w:lang w:val="en-US"/>
        </w:rPr>
        <w:t xml:space="preserve">[cit. 25. </w:t>
      </w:r>
      <w:proofErr w:type="gramStart"/>
      <w:r w:rsidRPr="00700D66">
        <w:rPr>
          <w:rFonts w:ascii="Times New Roman" w:hAnsi="Times New Roman"/>
          <w:lang w:val="en-US"/>
        </w:rPr>
        <w:t>března</w:t>
      </w:r>
      <w:proofErr w:type="gramEnd"/>
      <w:r w:rsidRPr="00700D66">
        <w:rPr>
          <w:rFonts w:ascii="Times New Roman" w:hAnsi="Times New Roman"/>
          <w:lang w:val="en-US"/>
        </w:rPr>
        <w:t xml:space="preserve"> 2014].</w:t>
      </w:r>
      <w:r w:rsidRPr="00700D66">
        <w:rPr>
          <w:rFonts w:ascii="Times New Roman" w:hAnsi="Times New Roman"/>
        </w:rPr>
        <w:t xml:space="preserve"> Dostupné z &lt;http://www.parlamentnilisty.cz/zpravy/ekonomika/V-Cesku-pracuje-ctvrt-milionu-duchodcu-Jejich-pocet-rapidne-stoupa-222766</w:t>
      </w:r>
      <w:r w:rsidRPr="00700D66">
        <w:rPr>
          <w:rFonts w:ascii="Times New Roman" w:hAnsi="Times New Roman"/>
          <w:lang w:val="en-US"/>
        </w:rPr>
        <w:t>&gt;</w:t>
      </w:r>
      <w:r>
        <w:rPr>
          <w:rFonts w:ascii="Times New Roman" w:hAnsi="Times New Roman"/>
          <w:lang w:val="en-U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658BD"/>
    <w:multiLevelType w:val="hybridMultilevel"/>
    <w:tmpl w:val="34F062D6"/>
    <w:lvl w:ilvl="0" w:tplc="04050003">
      <w:start w:val="1"/>
      <w:numFmt w:val="bullet"/>
      <w:lvlText w:val="o"/>
      <w:lvlJc w:val="left"/>
      <w:pPr>
        <w:ind w:left="1428" w:hanging="360"/>
      </w:pPr>
      <w:rPr>
        <w:rFonts w:ascii="Courier New" w:hAnsi="Courier New" w:hint="default"/>
      </w:rPr>
    </w:lvl>
    <w:lvl w:ilvl="1" w:tplc="04050003" w:tentative="1">
      <w:start w:val="1"/>
      <w:numFmt w:val="bullet"/>
      <w:lvlText w:val="o"/>
      <w:lvlJc w:val="left"/>
      <w:pPr>
        <w:ind w:left="2148" w:hanging="360"/>
      </w:pPr>
      <w:rPr>
        <w:rFonts w:ascii="Courier New" w:hAnsi="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
    <w:nsid w:val="06C67DF3"/>
    <w:multiLevelType w:val="hybridMultilevel"/>
    <w:tmpl w:val="3984ED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8432896"/>
    <w:multiLevelType w:val="multilevel"/>
    <w:tmpl w:val="7D547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91071E"/>
    <w:multiLevelType w:val="hybridMultilevel"/>
    <w:tmpl w:val="6A3AAA58"/>
    <w:lvl w:ilvl="0" w:tplc="685AA59C">
      <w:start w:val="1"/>
      <w:numFmt w:val="bullet"/>
      <w:lvlText w:val=""/>
      <w:lvlJc w:val="left"/>
      <w:pPr>
        <w:ind w:left="2204" w:hanging="360"/>
      </w:pPr>
      <w:rPr>
        <w:rFonts w:ascii="Symbol" w:hAnsi="Symbol" w:hint="default"/>
        <w:color w:val="000000"/>
      </w:rPr>
    </w:lvl>
    <w:lvl w:ilvl="1" w:tplc="04050003">
      <w:start w:val="1"/>
      <w:numFmt w:val="bullet"/>
      <w:lvlText w:val="o"/>
      <w:lvlJc w:val="left"/>
      <w:pPr>
        <w:ind w:left="2148" w:hanging="360"/>
      </w:pPr>
      <w:rPr>
        <w:rFonts w:ascii="Courier New" w:hAnsi="Courier New" w:hint="default"/>
      </w:rPr>
    </w:lvl>
    <w:lvl w:ilvl="2" w:tplc="93D8601A">
      <w:start w:val="8"/>
      <w:numFmt w:val="bullet"/>
      <w:lvlText w:val="-"/>
      <w:lvlJc w:val="left"/>
      <w:pPr>
        <w:ind w:left="2868" w:hanging="360"/>
      </w:pPr>
      <w:rPr>
        <w:rFonts w:ascii="Times New Roman" w:eastAsia="Times New Roman" w:hAnsi="Times New Roman"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
    <w:nsid w:val="0B7C3687"/>
    <w:multiLevelType w:val="hybridMultilevel"/>
    <w:tmpl w:val="2C0A0788"/>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nsid w:val="0E4C3D70"/>
    <w:multiLevelType w:val="multilevel"/>
    <w:tmpl w:val="7FCC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1D2C00"/>
    <w:multiLevelType w:val="hybridMultilevel"/>
    <w:tmpl w:val="4B8CADDE"/>
    <w:lvl w:ilvl="0" w:tplc="04050003">
      <w:start w:val="1"/>
      <w:numFmt w:val="bullet"/>
      <w:lvlText w:val="o"/>
      <w:lvlJc w:val="left"/>
      <w:pPr>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2660312"/>
    <w:multiLevelType w:val="hybridMultilevel"/>
    <w:tmpl w:val="0B7020BA"/>
    <w:lvl w:ilvl="0" w:tplc="04050001">
      <w:start w:val="1"/>
      <w:numFmt w:val="bullet"/>
      <w:lvlText w:val=""/>
      <w:lvlJc w:val="left"/>
      <w:pPr>
        <w:ind w:left="761" w:hanging="360"/>
      </w:pPr>
      <w:rPr>
        <w:rFonts w:ascii="Symbol" w:hAnsi="Symbol" w:hint="default"/>
      </w:rPr>
    </w:lvl>
    <w:lvl w:ilvl="1" w:tplc="04050003" w:tentative="1">
      <w:start w:val="1"/>
      <w:numFmt w:val="bullet"/>
      <w:lvlText w:val="o"/>
      <w:lvlJc w:val="left"/>
      <w:pPr>
        <w:ind w:left="1481" w:hanging="360"/>
      </w:pPr>
      <w:rPr>
        <w:rFonts w:ascii="Courier New" w:hAnsi="Courier New" w:hint="default"/>
      </w:rPr>
    </w:lvl>
    <w:lvl w:ilvl="2" w:tplc="04050005" w:tentative="1">
      <w:start w:val="1"/>
      <w:numFmt w:val="bullet"/>
      <w:lvlText w:val=""/>
      <w:lvlJc w:val="left"/>
      <w:pPr>
        <w:ind w:left="2201" w:hanging="360"/>
      </w:pPr>
      <w:rPr>
        <w:rFonts w:ascii="Wingdings" w:hAnsi="Wingdings" w:hint="default"/>
      </w:rPr>
    </w:lvl>
    <w:lvl w:ilvl="3" w:tplc="04050001" w:tentative="1">
      <w:start w:val="1"/>
      <w:numFmt w:val="bullet"/>
      <w:lvlText w:val=""/>
      <w:lvlJc w:val="left"/>
      <w:pPr>
        <w:ind w:left="2921" w:hanging="360"/>
      </w:pPr>
      <w:rPr>
        <w:rFonts w:ascii="Symbol" w:hAnsi="Symbol" w:hint="default"/>
      </w:rPr>
    </w:lvl>
    <w:lvl w:ilvl="4" w:tplc="04050003" w:tentative="1">
      <w:start w:val="1"/>
      <w:numFmt w:val="bullet"/>
      <w:lvlText w:val="o"/>
      <w:lvlJc w:val="left"/>
      <w:pPr>
        <w:ind w:left="3641" w:hanging="360"/>
      </w:pPr>
      <w:rPr>
        <w:rFonts w:ascii="Courier New" w:hAnsi="Courier New" w:hint="default"/>
      </w:rPr>
    </w:lvl>
    <w:lvl w:ilvl="5" w:tplc="04050005" w:tentative="1">
      <w:start w:val="1"/>
      <w:numFmt w:val="bullet"/>
      <w:lvlText w:val=""/>
      <w:lvlJc w:val="left"/>
      <w:pPr>
        <w:ind w:left="4361" w:hanging="360"/>
      </w:pPr>
      <w:rPr>
        <w:rFonts w:ascii="Wingdings" w:hAnsi="Wingdings" w:hint="default"/>
      </w:rPr>
    </w:lvl>
    <w:lvl w:ilvl="6" w:tplc="04050001" w:tentative="1">
      <w:start w:val="1"/>
      <w:numFmt w:val="bullet"/>
      <w:lvlText w:val=""/>
      <w:lvlJc w:val="left"/>
      <w:pPr>
        <w:ind w:left="5081" w:hanging="360"/>
      </w:pPr>
      <w:rPr>
        <w:rFonts w:ascii="Symbol" w:hAnsi="Symbol" w:hint="default"/>
      </w:rPr>
    </w:lvl>
    <w:lvl w:ilvl="7" w:tplc="04050003" w:tentative="1">
      <w:start w:val="1"/>
      <w:numFmt w:val="bullet"/>
      <w:lvlText w:val="o"/>
      <w:lvlJc w:val="left"/>
      <w:pPr>
        <w:ind w:left="5801" w:hanging="360"/>
      </w:pPr>
      <w:rPr>
        <w:rFonts w:ascii="Courier New" w:hAnsi="Courier New" w:hint="default"/>
      </w:rPr>
    </w:lvl>
    <w:lvl w:ilvl="8" w:tplc="04050005" w:tentative="1">
      <w:start w:val="1"/>
      <w:numFmt w:val="bullet"/>
      <w:lvlText w:val=""/>
      <w:lvlJc w:val="left"/>
      <w:pPr>
        <w:ind w:left="6521" w:hanging="360"/>
      </w:pPr>
      <w:rPr>
        <w:rFonts w:ascii="Wingdings" w:hAnsi="Wingdings" w:hint="default"/>
      </w:rPr>
    </w:lvl>
  </w:abstractNum>
  <w:abstractNum w:abstractNumId="8">
    <w:nsid w:val="1D3C3C2D"/>
    <w:multiLevelType w:val="hybridMultilevel"/>
    <w:tmpl w:val="B45EF5A2"/>
    <w:lvl w:ilvl="0" w:tplc="0405000F">
      <w:start w:val="1"/>
      <w:numFmt w:val="decimal"/>
      <w:lvlText w:val="%1."/>
      <w:lvlJc w:val="left"/>
      <w:pPr>
        <w:ind w:left="1423" w:hanging="360"/>
      </w:pPr>
      <w:rPr>
        <w:rFonts w:cs="Times New Roman"/>
      </w:rPr>
    </w:lvl>
    <w:lvl w:ilvl="1" w:tplc="04050019" w:tentative="1">
      <w:start w:val="1"/>
      <w:numFmt w:val="lowerLetter"/>
      <w:lvlText w:val="%2."/>
      <w:lvlJc w:val="left"/>
      <w:pPr>
        <w:ind w:left="2143" w:hanging="360"/>
      </w:pPr>
      <w:rPr>
        <w:rFonts w:cs="Times New Roman"/>
      </w:rPr>
    </w:lvl>
    <w:lvl w:ilvl="2" w:tplc="0405001B" w:tentative="1">
      <w:start w:val="1"/>
      <w:numFmt w:val="lowerRoman"/>
      <w:lvlText w:val="%3."/>
      <w:lvlJc w:val="right"/>
      <w:pPr>
        <w:ind w:left="2863" w:hanging="180"/>
      </w:pPr>
      <w:rPr>
        <w:rFonts w:cs="Times New Roman"/>
      </w:rPr>
    </w:lvl>
    <w:lvl w:ilvl="3" w:tplc="0405000F" w:tentative="1">
      <w:start w:val="1"/>
      <w:numFmt w:val="decimal"/>
      <w:lvlText w:val="%4."/>
      <w:lvlJc w:val="left"/>
      <w:pPr>
        <w:ind w:left="3583" w:hanging="360"/>
      </w:pPr>
      <w:rPr>
        <w:rFonts w:cs="Times New Roman"/>
      </w:rPr>
    </w:lvl>
    <w:lvl w:ilvl="4" w:tplc="04050019" w:tentative="1">
      <w:start w:val="1"/>
      <w:numFmt w:val="lowerLetter"/>
      <w:lvlText w:val="%5."/>
      <w:lvlJc w:val="left"/>
      <w:pPr>
        <w:ind w:left="4303" w:hanging="360"/>
      </w:pPr>
      <w:rPr>
        <w:rFonts w:cs="Times New Roman"/>
      </w:rPr>
    </w:lvl>
    <w:lvl w:ilvl="5" w:tplc="0405001B" w:tentative="1">
      <w:start w:val="1"/>
      <w:numFmt w:val="lowerRoman"/>
      <w:lvlText w:val="%6."/>
      <w:lvlJc w:val="right"/>
      <w:pPr>
        <w:ind w:left="5023" w:hanging="180"/>
      </w:pPr>
      <w:rPr>
        <w:rFonts w:cs="Times New Roman"/>
      </w:rPr>
    </w:lvl>
    <w:lvl w:ilvl="6" w:tplc="0405000F" w:tentative="1">
      <w:start w:val="1"/>
      <w:numFmt w:val="decimal"/>
      <w:lvlText w:val="%7."/>
      <w:lvlJc w:val="left"/>
      <w:pPr>
        <w:ind w:left="5743" w:hanging="360"/>
      </w:pPr>
      <w:rPr>
        <w:rFonts w:cs="Times New Roman"/>
      </w:rPr>
    </w:lvl>
    <w:lvl w:ilvl="7" w:tplc="04050019" w:tentative="1">
      <w:start w:val="1"/>
      <w:numFmt w:val="lowerLetter"/>
      <w:lvlText w:val="%8."/>
      <w:lvlJc w:val="left"/>
      <w:pPr>
        <w:ind w:left="6463" w:hanging="360"/>
      </w:pPr>
      <w:rPr>
        <w:rFonts w:cs="Times New Roman"/>
      </w:rPr>
    </w:lvl>
    <w:lvl w:ilvl="8" w:tplc="0405001B" w:tentative="1">
      <w:start w:val="1"/>
      <w:numFmt w:val="lowerRoman"/>
      <w:lvlText w:val="%9."/>
      <w:lvlJc w:val="right"/>
      <w:pPr>
        <w:ind w:left="7183" w:hanging="180"/>
      </w:pPr>
      <w:rPr>
        <w:rFonts w:cs="Times New Roman"/>
      </w:rPr>
    </w:lvl>
  </w:abstractNum>
  <w:abstractNum w:abstractNumId="9">
    <w:nsid w:val="29945F06"/>
    <w:multiLevelType w:val="hybridMultilevel"/>
    <w:tmpl w:val="1F5C8B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30893BA0"/>
    <w:multiLevelType w:val="hybridMultilevel"/>
    <w:tmpl w:val="2F624E10"/>
    <w:lvl w:ilvl="0" w:tplc="04050003">
      <w:start w:val="1"/>
      <w:numFmt w:val="bullet"/>
      <w:lvlText w:val="o"/>
      <w:lvlJc w:val="left"/>
      <w:pPr>
        <w:ind w:left="1429" w:hanging="360"/>
      </w:pPr>
      <w:rPr>
        <w:rFonts w:ascii="Courier New" w:hAnsi="Courier New" w:hint="default"/>
      </w:rPr>
    </w:lvl>
    <w:lvl w:ilvl="1" w:tplc="04050003" w:tentative="1">
      <w:start w:val="1"/>
      <w:numFmt w:val="bullet"/>
      <w:lvlText w:val="o"/>
      <w:lvlJc w:val="left"/>
      <w:pPr>
        <w:ind w:left="2149" w:hanging="360"/>
      </w:pPr>
      <w:rPr>
        <w:rFonts w:ascii="Courier New" w:hAnsi="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1">
    <w:nsid w:val="353B4C9D"/>
    <w:multiLevelType w:val="hybridMultilevel"/>
    <w:tmpl w:val="ACD84F18"/>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2">
    <w:nsid w:val="39551FFC"/>
    <w:multiLevelType w:val="hybridMultilevel"/>
    <w:tmpl w:val="961410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3C6B21E1"/>
    <w:multiLevelType w:val="hybridMultilevel"/>
    <w:tmpl w:val="4A5408C4"/>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4">
    <w:nsid w:val="48F1172D"/>
    <w:multiLevelType w:val="multilevel"/>
    <w:tmpl w:val="918E69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3D7EB8"/>
    <w:multiLevelType w:val="multilevel"/>
    <w:tmpl w:val="6930EEB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4C65719E"/>
    <w:multiLevelType w:val="hybridMultilevel"/>
    <w:tmpl w:val="2BAE1198"/>
    <w:lvl w:ilvl="0" w:tplc="685AA59C">
      <w:start w:val="1"/>
      <w:numFmt w:val="bullet"/>
      <w:lvlText w:val=""/>
      <w:lvlJc w:val="left"/>
      <w:pPr>
        <w:ind w:left="1496" w:hanging="360"/>
      </w:pPr>
      <w:rPr>
        <w:rFonts w:ascii="Symbol" w:hAnsi="Symbol" w:hint="default"/>
        <w:color w:val="000000"/>
      </w:rPr>
    </w:lvl>
    <w:lvl w:ilvl="1" w:tplc="04050003" w:tentative="1">
      <w:start w:val="1"/>
      <w:numFmt w:val="bullet"/>
      <w:lvlText w:val="o"/>
      <w:lvlJc w:val="left"/>
      <w:pPr>
        <w:ind w:left="2216" w:hanging="360"/>
      </w:pPr>
      <w:rPr>
        <w:rFonts w:ascii="Courier New" w:hAnsi="Courier New" w:hint="default"/>
      </w:rPr>
    </w:lvl>
    <w:lvl w:ilvl="2" w:tplc="04050005" w:tentative="1">
      <w:start w:val="1"/>
      <w:numFmt w:val="bullet"/>
      <w:lvlText w:val=""/>
      <w:lvlJc w:val="left"/>
      <w:pPr>
        <w:ind w:left="2936" w:hanging="360"/>
      </w:pPr>
      <w:rPr>
        <w:rFonts w:ascii="Wingdings" w:hAnsi="Wingdings" w:hint="default"/>
      </w:rPr>
    </w:lvl>
    <w:lvl w:ilvl="3" w:tplc="04050001" w:tentative="1">
      <w:start w:val="1"/>
      <w:numFmt w:val="bullet"/>
      <w:lvlText w:val=""/>
      <w:lvlJc w:val="left"/>
      <w:pPr>
        <w:ind w:left="3656" w:hanging="360"/>
      </w:pPr>
      <w:rPr>
        <w:rFonts w:ascii="Symbol" w:hAnsi="Symbol" w:hint="default"/>
      </w:rPr>
    </w:lvl>
    <w:lvl w:ilvl="4" w:tplc="04050003" w:tentative="1">
      <w:start w:val="1"/>
      <w:numFmt w:val="bullet"/>
      <w:lvlText w:val="o"/>
      <w:lvlJc w:val="left"/>
      <w:pPr>
        <w:ind w:left="4376" w:hanging="360"/>
      </w:pPr>
      <w:rPr>
        <w:rFonts w:ascii="Courier New" w:hAnsi="Courier New" w:hint="default"/>
      </w:rPr>
    </w:lvl>
    <w:lvl w:ilvl="5" w:tplc="04050005" w:tentative="1">
      <w:start w:val="1"/>
      <w:numFmt w:val="bullet"/>
      <w:lvlText w:val=""/>
      <w:lvlJc w:val="left"/>
      <w:pPr>
        <w:ind w:left="5096" w:hanging="360"/>
      </w:pPr>
      <w:rPr>
        <w:rFonts w:ascii="Wingdings" w:hAnsi="Wingdings" w:hint="default"/>
      </w:rPr>
    </w:lvl>
    <w:lvl w:ilvl="6" w:tplc="04050001" w:tentative="1">
      <w:start w:val="1"/>
      <w:numFmt w:val="bullet"/>
      <w:lvlText w:val=""/>
      <w:lvlJc w:val="left"/>
      <w:pPr>
        <w:ind w:left="5816" w:hanging="360"/>
      </w:pPr>
      <w:rPr>
        <w:rFonts w:ascii="Symbol" w:hAnsi="Symbol" w:hint="default"/>
      </w:rPr>
    </w:lvl>
    <w:lvl w:ilvl="7" w:tplc="04050003" w:tentative="1">
      <w:start w:val="1"/>
      <w:numFmt w:val="bullet"/>
      <w:lvlText w:val="o"/>
      <w:lvlJc w:val="left"/>
      <w:pPr>
        <w:ind w:left="6536" w:hanging="360"/>
      </w:pPr>
      <w:rPr>
        <w:rFonts w:ascii="Courier New" w:hAnsi="Courier New" w:hint="default"/>
      </w:rPr>
    </w:lvl>
    <w:lvl w:ilvl="8" w:tplc="04050005" w:tentative="1">
      <w:start w:val="1"/>
      <w:numFmt w:val="bullet"/>
      <w:lvlText w:val=""/>
      <w:lvlJc w:val="left"/>
      <w:pPr>
        <w:ind w:left="7256" w:hanging="360"/>
      </w:pPr>
      <w:rPr>
        <w:rFonts w:ascii="Wingdings" w:hAnsi="Wingdings" w:hint="default"/>
      </w:rPr>
    </w:lvl>
  </w:abstractNum>
  <w:abstractNum w:abstractNumId="17">
    <w:nsid w:val="4FA8335F"/>
    <w:multiLevelType w:val="hybridMultilevel"/>
    <w:tmpl w:val="EBEEA6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5CDF280E"/>
    <w:multiLevelType w:val="hybridMultilevel"/>
    <w:tmpl w:val="A7C6FD2E"/>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19">
    <w:nsid w:val="5D472BEF"/>
    <w:multiLevelType w:val="hybridMultilevel"/>
    <w:tmpl w:val="48B473F2"/>
    <w:lvl w:ilvl="0" w:tplc="685AA59C">
      <w:start w:val="1"/>
      <w:numFmt w:val="bullet"/>
      <w:lvlText w:val=""/>
      <w:lvlJc w:val="left"/>
      <w:pPr>
        <w:ind w:left="2204" w:hanging="360"/>
      </w:pPr>
      <w:rPr>
        <w:rFonts w:ascii="Symbol" w:hAnsi="Symbol" w:hint="default"/>
        <w:color w:val="000000"/>
      </w:rPr>
    </w:lvl>
    <w:lvl w:ilvl="1" w:tplc="04050003">
      <w:start w:val="1"/>
      <w:numFmt w:val="bullet"/>
      <w:lvlText w:val="o"/>
      <w:lvlJc w:val="left"/>
      <w:pPr>
        <w:ind w:left="2148" w:hanging="360"/>
      </w:pPr>
      <w:rPr>
        <w:rFonts w:ascii="Courier New" w:hAnsi="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0">
    <w:nsid w:val="632D70C1"/>
    <w:multiLevelType w:val="hybridMultilevel"/>
    <w:tmpl w:val="EFF6520E"/>
    <w:lvl w:ilvl="0" w:tplc="04050003">
      <w:start w:val="1"/>
      <w:numFmt w:val="bullet"/>
      <w:lvlText w:val="o"/>
      <w:lvlJc w:val="left"/>
      <w:pPr>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65023B13"/>
    <w:multiLevelType w:val="hybridMultilevel"/>
    <w:tmpl w:val="1032A6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6D9B1F3D"/>
    <w:multiLevelType w:val="hybridMultilevel"/>
    <w:tmpl w:val="495472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lvlOverride w:ilvl="0">
      <w:lvl w:ilvl="0">
        <w:numFmt w:val="decimal"/>
        <w:lvlText w:val="%1."/>
        <w:lvlJc w:val="left"/>
        <w:rPr>
          <w:rFonts w:cs="Times New Roman"/>
        </w:rPr>
      </w:lvl>
    </w:lvlOverride>
  </w:num>
  <w:num w:numId="2">
    <w:abstractNumId w:val="5"/>
  </w:num>
  <w:num w:numId="3">
    <w:abstractNumId w:val="15"/>
    <w:lvlOverride w:ilvl="0">
      <w:lvl w:ilvl="0">
        <w:numFmt w:val="lowerLetter"/>
        <w:lvlText w:val="%1."/>
        <w:lvlJc w:val="left"/>
        <w:rPr>
          <w:rFonts w:cs="Times New Roman"/>
        </w:rPr>
      </w:lvl>
    </w:lvlOverride>
  </w:num>
  <w:num w:numId="4">
    <w:abstractNumId w:val="14"/>
  </w:num>
  <w:num w:numId="5">
    <w:abstractNumId w:val="21"/>
  </w:num>
  <w:num w:numId="6">
    <w:abstractNumId w:val="11"/>
  </w:num>
  <w:num w:numId="7">
    <w:abstractNumId w:val="9"/>
  </w:num>
  <w:num w:numId="8">
    <w:abstractNumId w:val="13"/>
  </w:num>
  <w:num w:numId="9">
    <w:abstractNumId w:val="12"/>
  </w:num>
  <w:num w:numId="10">
    <w:abstractNumId w:val="4"/>
  </w:num>
  <w:num w:numId="11">
    <w:abstractNumId w:val="18"/>
  </w:num>
  <w:num w:numId="12">
    <w:abstractNumId w:val="22"/>
  </w:num>
  <w:num w:numId="13">
    <w:abstractNumId w:val="1"/>
  </w:num>
  <w:num w:numId="14">
    <w:abstractNumId w:val="8"/>
  </w:num>
  <w:num w:numId="15">
    <w:abstractNumId w:val="17"/>
  </w:num>
  <w:num w:numId="16">
    <w:abstractNumId w:val="16"/>
  </w:num>
  <w:num w:numId="17">
    <w:abstractNumId w:val="19"/>
  </w:num>
  <w:num w:numId="18">
    <w:abstractNumId w:val="3"/>
  </w:num>
  <w:num w:numId="19">
    <w:abstractNumId w:val="6"/>
  </w:num>
  <w:num w:numId="20">
    <w:abstractNumId w:val="10"/>
  </w:num>
  <w:num w:numId="21">
    <w:abstractNumId w:val="20"/>
  </w:num>
  <w:num w:numId="22">
    <w:abstractNumId w:val="0"/>
  </w:num>
  <w:num w:numId="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NotTrackMove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4448"/>
    <w:rsid w:val="00001363"/>
    <w:rsid w:val="00001645"/>
    <w:rsid w:val="00006953"/>
    <w:rsid w:val="00007207"/>
    <w:rsid w:val="00010E47"/>
    <w:rsid w:val="00014009"/>
    <w:rsid w:val="000144DA"/>
    <w:rsid w:val="00014E3B"/>
    <w:rsid w:val="00021176"/>
    <w:rsid w:val="000240C3"/>
    <w:rsid w:val="000244FA"/>
    <w:rsid w:val="00025389"/>
    <w:rsid w:val="00027A57"/>
    <w:rsid w:val="00030CA6"/>
    <w:rsid w:val="00030CBD"/>
    <w:rsid w:val="000319EF"/>
    <w:rsid w:val="000321A4"/>
    <w:rsid w:val="0003357A"/>
    <w:rsid w:val="00035980"/>
    <w:rsid w:val="000378BD"/>
    <w:rsid w:val="00040B67"/>
    <w:rsid w:val="00040ECB"/>
    <w:rsid w:val="00041159"/>
    <w:rsid w:val="00043244"/>
    <w:rsid w:val="000544EE"/>
    <w:rsid w:val="00055BAA"/>
    <w:rsid w:val="00056819"/>
    <w:rsid w:val="0005717E"/>
    <w:rsid w:val="000700B1"/>
    <w:rsid w:val="0007019A"/>
    <w:rsid w:val="0007252E"/>
    <w:rsid w:val="00075863"/>
    <w:rsid w:val="00077896"/>
    <w:rsid w:val="00077BC2"/>
    <w:rsid w:val="00083AA7"/>
    <w:rsid w:val="0008555C"/>
    <w:rsid w:val="00087527"/>
    <w:rsid w:val="00090DFC"/>
    <w:rsid w:val="000915BE"/>
    <w:rsid w:val="0009391D"/>
    <w:rsid w:val="00094E36"/>
    <w:rsid w:val="00096A5D"/>
    <w:rsid w:val="00096F54"/>
    <w:rsid w:val="000A3821"/>
    <w:rsid w:val="000A3E6F"/>
    <w:rsid w:val="000B110F"/>
    <w:rsid w:val="000B53DC"/>
    <w:rsid w:val="000B6D19"/>
    <w:rsid w:val="000C02C0"/>
    <w:rsid w:val="000C0887"/>
    <w:rsid w:val="000C327A"/>
    <w:rsid w:val="000C3FBD"/>
    <w:rsid w:val="000C4D37"/>
    <w:rsid w:val="000C5289"/>
    <w:rsid w:val="000C702F"/>
    <w:rsid w:val="000C7D35"/>
    <w:rsid w:val="000D1AD1"/>
    <w:rsid w:val="000D5AEA"/>
    <w:rsid w:val="000D6745"/>
    <w:rsid w:val="000E040C"/>
    <w:rsid w:val="000E1729"/>
    <w:rsid w:val="000E4C66"/>
    <w:rsid w:val="000E599D"/>
    <w:rsid w:val="000E5B96"/>
    <w:rsid w:val="000E6767"/>
    <w:rsid w:val="000F0ADB"/>
    <w:rsid w:val="000F2099"/>
    <w:rsid w:val="000F2B93"/>
    <w:rsid w:val="000F2B97"/>
    <w:rsid w:val="000F2EC5"/>
    <w:rsid w:val="000F4203"/>
    <w:rsid w:val="000F449A"/>
    <w:rsid w:val="000F701B"/>
    <w:rsid w:val="000F7925"/>
    <w:rsid w:val="001050B5"/>
    <w:rsid w:val="00105EE0"/>
    <w:rsid w:val="001071C1"/>
    <w:rsid w:val="00107626"/>
    <w:rsid w:val="001078CC"/>
    <w:rsid w:val="00110FBF"/>
    <w:rsid w:val="00113294"/>
    <w:rsid w:val="001154FB"/>
    <w:rsid w:val="00124D9E"/>
    <w:rsid w:val="001274A8"/>
    <w:rsid w:val="00130052"/>
    <w:rsid w:val="00131B51"/>
    <w:rsid w:val="00132C8C"/>
    <w:rsid w:val="00132D98"/>
    <w:rsid w:val="00137122"/>
    <w:rsid w:val="00140FD0"/>
    <w:rsid w:val="00144F03"/>
    <w:rsid w:val="00146523"/>
    <w:rsid w:val="00155FFC"/>
    <w:rsid w:val="00157F8A"/>
    <w:rsid w:val="00163222"/>
    <w:rsid w:val="001639A2"/>
    <w:rsid w:val="00163ED4"/>
    <w:rsid w:val="0016454D"/>
    <w:rsid w:val="001668A0"/>
    <w:rsid w:val="00166CD2"/>
    <w:rsid w:val="001744E2"/>
    <w:rsid w:val="00176268"/>
    <w:rsid w:val="0017710C"/>
    <w:rsid w:val="00177274"/>
    <w:rsid w:val="00182ACE"/>
    <w:rsid w:val="00190F65"/>
    <w:rsid w:val="0019264C"/>
    <w:rsid w:val="00192847"/>
    <w:rsid w:val="00195D3A"/>
    <w:rsid w:val="001975B0"/>
    <w:rsid w:val="001A1172"/>
    <w:rsid w:val="001A261A"/>
    <w:rsid w:val="001A2A9B"/>
    <w:rsid w:val="001A39E5"/>
    <w:rsid w:val="001A42F9"/>
    <w:rsid w:val="001A6C48"/>
    <w:rsid w:val="001A7A73"/>
    <w:rsid w:val="001B03E2"/>
    <w:rsid w:val="001B0C34"/>
    <w:rsid w:val="001B367F"/>
    <w:rsid w:val="001B40AF"/>
    <w:rsid w:val="001B4DA8"/>
    <w:rsid w:val="001B7174"/>
    <w:rsid w:val="001B720D"/>
    <w:rsid w:val="001C4DB4"/>
    <w:rsid w:val="001C5952"/>
    <w:rsid w:val="001C6CF8"/>
    <w:rsid w:val="001D116B"/>
    <w:rsid w:val="001D1553"/>
    <w:rsid w:val="001D30E1"/>
    <w:rsid w:val="001D5FE0"/>
    <w:rsid w:val="001E093E"/>
    <w:rsid w:val="001E1387"/>
    <w:rsid w:val="001E569B"/>
    <w:rsid w:val="001F5FD8"/>
    <w:rsid w:val="001F748F"/>
    <w:rsid w:val="001F7B73"/>
    <w:rsid w:val="002021D3"/>
    <w:rsid w:val="00205271"/>
    <w:rsid w:val="00207647"/>
    <w:rsid w:val="002113F5"/>
    <w:rsid w:val="0021320F"/>
    <w:rsid w:val="00220F83"/>
    <w:rsid w:val="002210F1"/>
    <w:rsid w:val="00223BCA"/>
    <w:rsid w:val="00226DF4"/>
    <w:rsid w:val="00227E70"/>
    <w:rsid w:val="0023035A"/>
    <w:rsid w:val="00232862"/>
    <w:rsid w:val="00232C78"/>
    <w:rsid w:val="002344AE"/>
    <w:rsid w:val="00237BFD"/>
    <w:rsid w:val="002415D4"/>
    <w:rsid w:val="0024335A"/>
    <w:rsid w:val="00245EBD"/>
    <w:rsid w:val="002513DF"/>
    <w:rsid w:val="00255615"/>
    <w:rsid w:val="00260381"/>
    <w:rsid w:val="00262D84"/>
    <w:rsid w:val="00270BF4"/>
    <w:rsid w:val="002725A8"/>
    <w:rsid w:val="0027376C"/>
    <w:rsid w:val="002773BC"/>
    <w:rsid w:val="00280C49"/>
    <w:rsid w:val="002819FA"/>
    <w:rsid w:val="0028537C"/>
    <w:rsid w:val="00286315"/>
    <w:rsid w:val="00286922"/>
    <w:rsid w:val="0029247E"/>
    <w:rsid w:val="00292D3E"/>
    <w:rsid w:val="00293854"/>
    <w:rsid w:val="0029530B"/>
    <w:rsid w:val="002B0565"/>
    <w:rsid w:val="002B19D9"/>
    <w:rsid w:val="002B1A6F"/>
    <w:rsid w:val="002B1ADF"/>
    <w:rsid w:val="002B3811"/>
    <w:rsid w:val="002B3859"/>
    <w:rsid w:val="002B68DC"/>
    <w:rsid w:val="002B7508"/>
    <w:rsid w:val="002C2B5D"/>
    <w:rsid w:val="002C466B"/>
    <w:rsid w:val="002D49CB"/>
    <w:rsid w:val="002D7DA9"/>
    <w:rsid w:val="002E4848"/>
    <w:rsid w:val="002E4AE3"/>
    <w:rsid w:val="002E5705"/>
    <w:rsid w:val="002F4A0D"/>
    <w:rsid w:val="002F5FD4"/>
    <w:rsid w:val="0030188F"/>
    <w:rsid w:val="0030588D"/>
    <w:rsid w:val="00321BF4"/>
    <w:rsid w:val="00322C37"/>
    <w:rsid w:val="003232DB"/>
    <w:rsid w:val="00323CAA"/>
    <w:rsid w:val="00325599"/>
    <w:rsid w:val="00327FA7"/>
    <w:rsid w:val="0033076D"/>
    <w:rsid w:val="003308BF"/>
    <w:rsid w:val="003314FC"/>
    <w:rsid w:val="00331796"/>
    <w:rsid w:val="00331A0A"/>
    <w:rsid w:val="00335CEC"/>
    <w:rsid w:val="00336223"/>
    <w:rsid w:val="00340021"/>
    <w:rsid w:val="003402FF"/>
    <w:rsid w:val="00340376"/>
    <w:rsid w:val="003407A2"/>
    <w:rsid w:val="00344568"/>
    <w:rsid w:val="00344DCB"/>
    <w:rsid w:val="00346499"/>
    <w:rsid w:val="00346FAD"/>
    <w:rsid w:val="003515D1"/>
    <w:rsid w:val="00353D61"/>
    <w:rsid w:val="00361331"/>
    <w:rsid w:val="0036171F"/>
    <w:rsid w:val="0036460A"/>
    <w:rsid w:val="00366A8C"/>
    <w:rsid w:val="00370EC8"/>
    <w:rsid w:val="00371E60"/>
    <w:rsid w:val="0037374A"/>
    <w:rsid w:val="00376E54"/>
    <w:rsid w:val="00380E42"/>
    <w:rsid w:val="00382C13"/>
    <w:rsid w:val="00390757"/>
    <w:rsid w:val="00391FD3"/>
    <w:rsid w:val="00393DCF"/>
    <w:rsid w:val="00397E46"/>
    <w:rsid w:val="003A3A75"/>
    <w:rsid w:val="003B0C4C"/>
    <w:rsid w:val="003B1036"/>
    <w:rsid w:val="003B2E86"/>
    <w:rsid w:val="003B5BB0"/>
    <w:rsid w:val="003B7720"/>
    <w:rsid w:val="003B7819"/>
    <w:rsid w:val="003C2196"/>
    <w:rsid w:val="003C2E28"/>
    <w:rsid w:val="003C2F3A"/>
    <w:rsid w:val="003C38AC"/>
    <w:rsid w:val="003C3E7D"/>
    <w:rsid w:val="003C4DAE"/>
    <w:rsid w:val="003C4FA2"/>
    <w:rsid w:val="003D179F"/>
    <w:rsid w:val="003D3DB5"/>
    <w:rsid w:val="003E0240"/>
    <w:rsid w:val="003E0C5E"/>
    <w:rsid w:val="003E7118"/>
    <w:rsid w:val="003F024E"/>
    <w:rsid w:val="003F0D91"/>
    <w:rsid w:val="003F1E31"/>
    <w:rsid w:val="003F1E3E"/>
    <w:rsid w:val="003F28D8"/>
    <w:rsid w:val="003F5ABC"/>
    <w:rsid w:val="003F7D8E"/>
    <w:rsid w:val="004002CF"/>
    <w:rsid w:val="00401598"/>
    <w:rsid w:val="004035BB"/>
    <w:rsid w:val="00407366"/>
    <w:rsid w:val="004124C1"/>
    <w:rsid w:val="00412DF4"/>
    <w:rsid w:val="00416F27"/>
    <w:rsid w:val="00421A92"/>
    <w:rsid w:val="00422DA7"/>
    <w:rsid w:val="00423B5F"/>
    <w:rsid w:val="00426313"/>
    <w:rsid w:val="004272EE"/>
    <w:rsid w:val="00427C44"/>
    <w:rsid w:val="00430C18"/>
    <w:rsid w:val="00431190"/>
    <w:rsid w:val="00435A88"/>
    <w:rsid w:val="00435FE0"/>
    <w:rsid w:val="00442801"/>
    <w:rsid w:val="0044594C"/>
    <w:rsid w:val="004472E4"/>
    <w:rsid w:val="00447B31"/>
    <w:rsid w:val="004502EC"/>
    <w:rsid w:val="0045074B"/>
    <w:rsid w:val="00453268"/>
    <w:rsid w:val="0045418B"/>
    <w:rsid w:val="0046314C"/>
    <w:rsid w:val="00463700"/>
    <w:rsid w:val="00464F39"/>
    <w:rsid w:val="004668D0"/>
    <w:rsid w:val="00467086"/>
    <w:rsid w:val="00472032"/>
    <w:rsid w:val="0047458E"/>
    <w:rsid w:val="00474D97"/>
    <w:rsid w:val="00475CB0"/>
    <w:rsid w:val="00477600"/>
    <w:rsid w:val="00481127"/>
    <w:rsid w:val="00483284"/>
    <w:rsid w:val="004833BA"/>
    <w:rsid w:val="004835FD"/>
    <w:rsid w:val="00484D72"/>
    <w:rsid w:val="00487A84"/>
    <w:rsid w:val="00487B18"/>
    <w:rsid w:val="00487E95"/>
    <w:rsid w:val="0049004F"/>
    <w:rsid w:val="00497606"/>
    <w:rsid w:val="004A19E8"/>
    <w:rsid w:val="004A65E0"/>
    <w:rsid w:val="004B7042"/>
    <w:rsid w:val="004C0036"/>
    <w:rsid w:val="004C571E"/>
    <w:rsid w:val="004C7DEC"/>
    <w:rsid w:val="004D7F48"/>
    <w:rsid w:val="004E2BC4"/>
    <w:rsid w:val="004E3218"/>
    <w:rsid w:val="004E5147"/>
    <w:rsid w:val="004E7255"/>
    <w:rsid w:val="004F188A"/>
    <w:rsid w:val="004F6A1D"/>
    <w:rsid w:val="00501B00"/>
    <w:rsid w:val="0050251F"/>
    <w:rsid w:val="005033E2"/>
    <w:rsid w:val="00503BD2"/>
    <w:rsid w:val="00512D05"/>
    <w:rsid w:val="00515022"/>
    <w:rsid w:val="00515437"/>
    <w:rsid w:val="00520333"/>
    <w:rsid w:val="00521A60"/>
    <w:rsid w:val="00521C54"/>
    <w:rsid w:val="00521CCD"/>
    <w:rsid w:val="005220B0"/>
    <w:rsid w:val="00526F2A"/>
    <w:rsid w:val="0053175B"/>
    <w:rsid w:val="005324D0"/>
    <w:rsid w:val="00532C5C"/>
    <w:rsid w:val="00533C8B"/>
    <w:rsid w:val="00536784"/>
    <w:rsid w:val="005412B3"/>
    <w:rsid w:val="005415B5"/>
    <w:rsid w:val="0054255A"/>
    <w:rsid w:val="00544116"/>
    <w:rsid w:val="00546557"/>
    <w:rsid w:val="005467DD"/>
    <w:rsid w:val="0054789C"/>
    <w:rsid w:val="0055094D"/>
    <w:rsid w:val="0056259A"/>
    <w:rsid w:val="00566FAA"/>
    <w:rsid w:val="00567216"/>
    <w:rsid w:val="00567329"/>
    <w:rsid w:val="00572032"/>
    <w:rsid w:val="00573A88"/>
    <w:rsid w:val="00573C26"/>
    <w:rsid w:val="00574056"/>
    <w:rsid w:val="00575CA3"/>
    <w:rsid w:val="0057629B"/>
    <w:rsid w:val="00581610"/>
    <w:rsid w:val="00581E19"/>
    <w:rsid w:val="0058614F"/>
    <w:rsid w:val="0058615E"/>
    <w:rsid w:val="0058649E"/>
    <w:rsid w:val="00591F2E"/>
    <w:rsid w:val="00595538"/>
    <w:rsid w:val="005A24A5"/>
    <w:rsid w:val="005A6A11"/>
    <w:rsid w:val="005B2993"/>
    <w:rsid w:val="005B4935"/>
    <w:rsid w:val="005B7FBA"/>
    <w:rsid w:val="005C3EAD"/>
    <w:rsid w:val="005C4D36"/>
    <w:rsid w:val="005C73CC"/>
    <w:rsid w:val="005D1714"/>
    <w:rsid w:val="005D17FB"/>
    <w:rsid w:val="005D7E7A"/>
    <w:rsid w:val="005E0AB3"/>
    <w:rsid w:val="005E0D90"/>
    <w:rsid w:val="005E6833"/>
    <w:rsid w:val="005F092D"/>
    <w:rsid w:val="005F247B"/>
    <w:rsid w:val="005F29EA"/>
    <w:rsid w:val="005F4712"/>
    <w:rsid w:val="005F4977"/>
    <w:rsid w:val="005F5912"/>
    <w:rsid w:val="00600010"/>
    <w:rsid w:val="00601792"/>
    <w:rsid w:val="006069F0"/>
    <w:rsid w:val="00606FBA"/>
    <w:rsid w:val="00607060"/>
    <w:rsid w:val="00610468"/>
    <w:rsid w:val="0062124A"/>
    <w:rsid w:val="0062125B"/>
    <w:rsid w:val="00622E21"/>
    <w:rsid w:val="00630CE4"/>
    <w:rsid w:val="00637489"/>
    <w:rsid w:val="00640259"/>
    <w:rsid w:val="00642088"/>
    <w:rsid w:val="00644E32"/>
    <w:rsid w:val="00650CEF"/>
    <w:rsid w:val="0065361F"/>
    <w:rsid w:val="00653AB9"/>
    <w:rsid w:val="00653F67"/>
    <w:rsid w:val="00656E68"/>
    <w:rsid w:val="00662F13"/>
    <w:rsid w:val="006669F0"/>
    <w:rsid w:val="00671223"/>
    <w:rsid w:val="006806BF"/>
    <w:rsid w:val="0068281C"/>
    <w:rsid w:val="00683FD9"/>
    <w:rsid w:val="0068406F"/>
    <w:rsid w:val="00685118"/>
    <w:rsid w:val="00694212"/>
    <w:rsid w:val="00694C18"/>
    <w:rsid w:val="00695A9D"/>
    <w:rsid w:val="00695CCD"/>
    <w:rsid w:val="006A2548"/>
    <w:rsid w:val="006B171B"/>
    <w:rsid w:val="006B1CBF"/>
    <w:rsid w:val="006B31B3"/>
    <w:rsid w:val="006C70B0"/>
    <w:rsid w:val="006C7586"/>
    <w:rsid w:val="006C7EBD"/>
    <w:rsid w:val="006D33DB"/>
    <w:rsid w:val="006D3F38"/>
    <w:rsid w:val="006D6452"/>
    <w:rsid w:val="006E1D45"/>
    <w:rsid w:val="006E3805"/>
    <w:rsid w:val="006E58A8"/>
    <w:rsid w:val="006F130D"/>
    <w:rsid w:val="006F2B56"/>
    <w:rsid w:val="006F4118"/>
    <w:rsid w:val="006F6364"/>
    <w:rsid w:val="006F76A2"/>
    <w:rsid w:val="00700D66"/>
    <w:rsid w:val="007017E4"/>
    <w:rsid w:val="00703D29"/>
    <w:rsid w:val="007064F6"/>
    <w:rsid w:val="0071431B"/>
    <w:rsid w:val="0072533B"/>
    <w:rsid w:val="00732777"/>
    <w:rsid w:val="0073569C"/>
    <w:rsid w:val="007357CA"/>
    <w:rsid w:val="00746DCF"/>
    <w:rsid w:val="00746DE2"/>
    <w:rsid w:val="00747E89"/>
    <w:rsid w:val="0075053C"/>
    <w:rsid w:val="00750C16"/>
    <w:rsid w:val="00751A16"/>
    <w:rsid w:val="00751C55"/>
    <w:rsid w:val="00751D22"/>
    <w:rsid w:val="00752EAC"/>
    <w:rsid w:val="007643C9"/>
    <w:rsid w:val="00772E3C"/>
    <w:rsid w:val="00775AB0"/>
    <w:rsid w:val="007762D5"/>
    <w:rsid w:val="007768D3"/>
    <w:rsid w:val="007770A0"/>
    <w:rsid w:val="00777741"/>
    <w:rsid w:val="00780899"/>
    <w:rsid w:val="00780965"/>
    <w:rsid w:val="00784FDB"/>
    <w:rsid w:val="0078539D"/>
    <w:rsid w:val="00787157"/>
    <w:rsid w:val="00791271"/>
    <w:rsid w:val="00791AE9"/>
    <w:rsid w:val="00794120"/>
    <w:rsid w:val="00797E50"/>
    <w:rsid w:val="007B0B5F"/>
    <w:rsid w:val="007B2314"/>
    <w:rsid w:val="007B3BAB"/>
    <w:rsid w:val="007B69AC"/>
    <w:rsid w:val="007C01FD"/>
    <w:rsid w:val="007C02BE"/>
    <w:rsid w:val="007C08AF"/>
    <w:rsid w:val="007C160E"/>
    <w:rsid w:val="007C293B"/>
    <w:rsid w:val="007C2ECD"/>
    <w:rsid w:val="007C5A35"/>
    <w:rsid w:val="007C6C2B"/>
    <w:rsid w:val="007C72BB"/>
    <w:rsid w:val="007D44DF"/>
    <w:rsid w:val="007D7561"/>
    <w:rsid w:val="007E12A4"/>
    <w:rsid w:val="007E3021"/>
    <w:rsid w:val="007E5E8E"/>
    <w:rsid w:val="007F096F"/>
    <w:rsid w:val="007F605A"/>
    <w:rsid w:val="007F7475"/>
    <w:rsid w:val="0080190F"/>
    <w:rsid w:val="00802CDB"/>
    <w:rsid w:val="008033B3"/>
    <w:rsid w:val="0080392D"/>
    <w:rsid w:val="00804C53"/>
    <w:rsid w:val="00817CB5"/>
    <w:rsid w:val="008215D6"/>
    <w:rsid w:val="00825788"/>
    <w:rsid w:val="00825C56"/>
    <w:rsid w:val="00825CA2"/>
    <w:rsid w:val="00827304"/>
    <w:rsid w:val="00832FFD"/>
    <w:rsid w:val="00833CEF"/>
    <w:rsid w:val="00834106"/>
    <w:rsid w:val="0083609A"/>
    <w:rsid w:val="0083705C"/>
    <w:rsid w:val="008419A0"/>
    <w:rsid w:val="00844AE4"/>
    <w:rsid w:val="00845631"/>
    <w:rsid w:val="00850218"/>
    <w:rsid w:val="008517B1"/>
    <w:rsid w:val="008549BA"/>
    <w:rsid w:val="00854B9B"/>
    <w:rsid w:val="00856A7D"/>
    <w:rsid w:val="00861677"/>
    <w:rsid w:val="00870A08"/>
    <w:rsid w:val="00871CCD"/>
    <w:rsid w:val="00880556"/>
    <w:rsid w:val="00891D8E"/>
    <w:rsid w:val="00893F64"/>
    <w:rsid w:val="00897CEF"/>
    <w:rsid w:val="00897D8C"/>
    <w:rsid w:val="008A3F31"/>
    <w:rsid w:val="008A7BA7"/>
    <w:rsid w:val="008B0A49"/>
    <w:rsid w:val="008B2453"/>
    <w:rsid w:val="008B2C3A"/>
    <w:rsid w:val="008B2D62"/>
    <w:rsid w:val="008B5DA3"/>
    <w:rsid w:val="008B6012"/>
    <w:rsid w:val="008C4448"/>
    <w:rsid w:val="008C4469"/>
    <w:rsid w:val="008C7436"/>
    <w:rsid w:val="008D4C8D"/>
    <w:rsid w:val="008D5C6C"/>
    <w:rsid w:val="008E120A"/>
    <w:rsid w:val="008E29C0"/>
    <w:rsid w:val="008E7E10"/>
    <w:rsid w:val="008F511A"/>
    <w:rsid w:val="008F63D0"/>
    <w:rsid w:val="008F640D"/>
    <w:rsid w:val="008F6CB5"/>
    <w:rsid w:val="009064BE"/>
    <w:rsid w:val="00907989"/>
    <w:rsid w:val="00907C2E"/>
    <w:rsid w:val="00910383"/>
    <w:rsid w:val="0091073B"/>
    <w:rsid w:val="00911457"/>
    <w:rsid w:val="00912C23"/>
    <w:rsid w:val="00912D28"/>
    <w:rsid w:val="009134E2"/>
    <w:rsid w:val="0091396C"/>
    <w:rsid w:val="00915FD8"/>
    <w:rsid w:val="00920C7E"/>
    <w:rsid w:val="00924F8E"/>
    <w:rsid w:val="00926D1D"/>
    <w:rsid w:val="00927D56"/>
    <w:rsid w:val="00931A32"/>
    <w:rsid w:val="00935024"/>
    <w:rsid w:val="009368A7"/>
    <w:rsid w:val="009424DA"/>
    <w:rsid w:val="00942B28"/>
    <w:rsid w:val="00942E1F"/>
    <w:rsid w:val="00944213"/>
    <w:rsid w:val="00945348"/>
    <w:rsid w:val="0094649B"/>
    <w:rsid w:val="00947E36"/>
    <w:rsid w:val="009503BB"/>
    <w:rsid w:val="00953903"/>
    <w:rsid w:val="009547C8"/>
    <w:rsid w:val="00955A88"/>
    <w:rsid w:val="009607ED"/>
    <w:rsid w:val="00962AB1"/>
    <w:rsid w:val="00964BAE"/>
    <w:rsid w:val="009662FC"/>
    <w:rsid w:val="00977E17"/>
    <w:rsid w:val="00984FB7"/>
    <w:rsid w:val="00986093"/>
    <w:rsid w:val="00990BB5"/>
    <w:rsid w:val="00991B68"/>
    <w:rsid w:val="00991CE7"/>
    <w:rsid w:val="00993A7A"/>
    <w:rsid w:val="00994BE6"/>
    <w:rsid w:val="0099523A"/>
    <w:rsid w:val="0099556D"/>
    <w:rsid w:val="009974FF"/>
    <w:rsid w:val="009A0335"/>
    <w:rsid w:val="009A6D37"/>
    <w:rsid w:val="009B116C"/>
    <w:rsid w:val="009B17A1"/>
    <w:rsid w:val="009B3AA6"/>
    <w:rsid w:val="009C0C43"/>
    <w:rsid w:val="009C40F1"/>
    <w:rsid w:val="009C77E3"/>
    <w:rsid w:val="009D0065"/>
    <w:rsid w:val="009D1D39"/>
    <w:rsid w:val="009D5060"/>
    <w:rsid w:val="009D5BA9"/>
    <w:rsid w:val="009F2828"/>
    <w:rsid w:val="00A007B6"/>
    <w:rsid w:val="00A01C02"/>
    <w:rsid w:val="00A025AB"/>
    <w:rsid w:val="00A07735"/>
    <w:rsid w:val="00A07C89"/>
    <w:rsid w:val="00A16001"/>
    <w:rsid w:val="00A1703A"/>
    <w:rsid w:val="00A204C4"/>
    <w:rsid w:val="00A20800"/>
    <w:rsid w:val="00A22727"/>
    <w:rsid w:val="00A25399"/>
    <w:rsid w:val="00A3112E"/>
    <w:rsid w:val="00A31D68"/>
    <w:rsid w:val="00A34152"/>
    <w:rsid w:val="00A346D7"/>
    <w:rsid w:val="00A3473D"/>
    <w:rsid w:val="00A34D21"/>
    <w:rsid w:val="00A41995"/>
    <w:rsid w:val="00A458D6"/>
    <w:rsid w:val="00A50614"/>
    <w:rsid w:val="00A537D9"/>
    <w:rsid w:val="00A541F5"/>
    <w:rsid w:val="00A5498C"/>
    <w:rsid w:val="00A54F16"/>
    <w:rsid w:val="00A57042"/>
    <w:rsid w:val="00A638C6"/>
    <w:rsid w:val="00A67CE9"/>
    <w:rsid w:val="00A71AFF"/>
    <w:rsid w:val="00A73986"/>
    <w:rsid w:val="00A753EB"/>
    <w:rsid w:val="00A76EB8"/>
    <w:rsid w:val="00A85D81"/>
    <w:rsid w:val="00A86770"/>
    <w:rsid w:val="00A94100"/>
    <w:rsid w:val="00A950A4"/>
    <w:rsid w:val="00A97214"/>
    <w:rsid w:val="00A97A0E"/>
    <w:rsid w:val="00AA0FB2"/>
    <w:rsid w:val="00AA5E33"/>
    <w:rsid w:val="00AA7CE0"/>
    <w:rsid w:val="00AB2DA9"/>
    <w:rsid w:val="00AB515C"/>
    <w:rsid w:val="00AC0FE1"/>
    <w:rsid w:val="00AC33CA"/>
    <w:rsid w:val="00AC653C"/>
    <w:rsid w:val="00AD18A7"/>
    <w:rsid w:val="00AD1E63"/>
    <w:rsid w:val="00AD4815"/>
    <w:rsid w:val="00AD6D05"/>
    <w:rsid w:val="00AE0F7D"/>
    <w:rsid w:val="00AE151E"/>
    <w:rsid w:val="00AE232E"/>
    <w:rsid w:val="00AE3E9F"/>
    <w:rsid w:val="00AE6F4B"/>
    <w:rsid w:val="00AF02D4"/>
    <w:rsid w:val="00AF07D3"/>
    <w:rsid w:val="00AF3788"/>
    <w:rsid w:val="00AF6A9E"/>
    <w:rsid w:val="00B028BC"/>
    <w:rsid w:val="00B102B3"/>
    <w:rsid w:val="00B16935"/>
    <w:rsid w:val="00B33695"/>
    <w:rsid w:val="00B35B0C"/>
    <w:rsid w:val="00B371CA"/>
    <w:rsid w:val="00B425BF"/>
    <w:rsid w:val="00B4576D"/>
    <w:rsid w:val="00B46DBF"/>
    <w:rsid w:val="00B47167"/>
    <w:rsid w:val="00B5217A"/>
    <w:rsid w:val="00B53CC3"/>
    <w:rsid w:val="00B57DEE"/>
    <w:rsid w:val="00B57FBF"/>
    <w:rsid w:val="00B610FF"/>
    <w:rsid w:val="00B623FF"/>
    <w:rsid w:val="00B6735E"/>
    <w:rsid w:val="00B675D4"/>
    <w:rsid w:val="00B67A5D"/>
    <w:rsid w:val="00B75006"/>
    <w:rsid w:val="00B81185"/>
    <w:rsid w:val="00B81E20"/>
    <w:rsid w:val="00B843AF"/>
    <w:rsid w:val="00B84436"/>
    <w:rsid w:val="00B84DAB"/>
    <w:rsid w:val="00B85CD6"/>
    <w:rsid w:val="00B934B4"/>
    <w:rsid w:val="00B941C7"/>
    <w:rsid w:val="00B9536F"/>
    <w:rsid w:val="00B95436"/>
    <w:rsid w:val="00B9697A"/>
    <w:rsid w:val="00BA071B"/>
    <w:rsid w:val="00BA0746"/>
    <w:rsid w:val="00BA0D1B"/>
    <w:rsid w:val="00BA28D3"/>
    <w:rsid w:val="00BA387B"/>
    <w:rsid w:val="00BA3B03"/>
    <w:rsid w:val="00BA42BE"/>
    <w:rsid w:val="00BA5249"/>
    <w:rsid w:val="00BB090C"/>
    <w:rsid w:val="00BB6DB9"/>
    <w:rsid w:val="00BC5A4C"/>
    <w:rsid w:val="00BC5E4F"/>
    <w:rsid w:val="00BD04EE"/>
    <w:rsid w:val="00BD0B96"/>
    <w:rsid w:val="00BD0FA1"/>
    <w:rsid w:val="00BD303C"/>
    <w:rsid w:val="00BD351D"/>
    <w:rsid w:val="00BD4233"/>
    <w:rsid w:val="00BD591E"/>
    <w:rsid w:val="00BD6C88"/>
    <w:rsid w:val="00BD6D11"/>
    <w:rsid w:val="00BE55F4"/>
    <w:rsid w:val="00BE6AAF"/>
    <w:rsid w:val="00BF2BA5"/>
    <w:rsid w:val="00BF4594"/>
    <w:rsid w:val="00C0334A"/>
    <w:rsid w:val="00C03B75"/>
    <w:rsid w:val="00C04DE7"/>
    <w:rsid w:val="00C10677"/>
    <w:rsid w:val="00C12950"/>
    <w:rsid w:val="00C23CE1"/>
    <w:rsid w:val="00C24D20"/>
    <w:rsid w:val="00C279EA"/>
    <w:rsid w:val="00C32868"/>
    <w:rsid w:val="00C32E49"/>
    <w:rsid w:val="00C338CC"/>
    <w:rsid w:val="00C34658"/>
    <w:rsid w:val="00C354FA"/>
    <w:rsid w:val="00C35DCC"/>
    <w:rsid w:val="00C3678E"/>
    <w:rsid w:val="00C37730"/>
    <w:rsid w:val="00C40991"/>
    <w:rsid w:val="00C42A58"/>
    <w:rsid w:val="00C47428"/>
    <w:rsid w:val="00C561C1"/>
    <w:rsid w:val="00C60F72"/>
    <w:rsid w:val="00C62820"/>
    <w:rsid w:val="00C67C2C"/>
    <w:rsid w:val="00C703BB"/>
    <w:rsid w:val="00C75251"/>
    <w:rsid w:val="00C76BEE"/>
    <w:rsid w:val="00C76F94"/>
    <w:rsid w:val="00C803AC"/>
    <w:rsid w:val="00C82668"/>
    <w:rsid w:val="00C848FB"/>
    <w:rsid w:val="00C85DCD"/>
    <w:rsid w:val="00C94278"/>
    <w:rsid w:val="00C96AA7"/>
    <w:rsid w:val="00CA3B12"/>
    <w:rsid w:val="00CA3E44"/>
    <w:rsid w:val="00CA5E2C"/>
    <w:rsid w:val="00CB0190"/>
    <w:rsid w:val="00CB02CB"/>
    <w:rsid w:val="00CB50F9"/>
    <w:rsid w:val="00CB7BE2"/>
    <w:rsid w:val="00CC179B"/>
    <w:rsid w:val="00CC1AF8"/>
    <w:rsid w:val="00CC4036"/>
    <w:rsid w:val="00CC489A"/>
    <w:rsid w:val="00CC6474"/>
    <w:rsid w:val="00CC6839"/>
    <w:rsid w:val="00CD0DCC"/>
    <w:rsid w:val="00CD2941"/>
    <w:rsid w:val="00CD72EF"/>
    <w:rsid w:val="00CE005E"/>
    <w:rsid w:val="00CE22D5"/>
    <w:rsid w:val="00CE3B64"/>
    <w:rsid w:val="00CE48FC"/>
    <w:rsid w:val="00CE4C4F"/>
    <w:rsid w:val="00CE6A09"/>
    <w:rsid w:val="00CF0EDD"/>
    <w:rsid w:val="00CF191B"/>
    <w:rsid w:val="00CF2FD3"/>
    <w:rsid w:val="00CF343C"/>
    <w:rsid w:val="00D01005"/>
    <w:rsid w:val="00D043B3"/>
    <w:rsid w:val="00D05000"/>
    <w:rsid w:val="00D05834"/>
    <w:rsid w:val="00D06779"/>
    <w:rsid w:val="00D077AF"/>
    <w:rsid w:val="00D10E39"/>
    <w:rsid w:val="00D11EFD"/>
    <w:rsid w:val="00D14293"/>
    <w:rsid w:val="00D21366"/>
    <w:rsid w:val="00D21592"/>
    <w:rsid w:val="00D2258D"/>
    <w:rsid w:val="00D27369"/>
    <w:rsid w:val="00D273D3"/>
    <w:rsid w:val="00D35F08"/>
    <w:rsid w:val="00D45539"/>
    <w:rsid w:val="00D50058"/>
    <w:rsid w:val="00D51250"/>
    <w:rsid w:val="00D5127B"/>
    <w:rsid w:val="00D5434B"/>
    <w:rsid w:val="00D545C8"/>
    <w:rsid w:val="00D620A7"/>
    <w:rsid w:val="00D634F1"/>
    <w:rsid w:val="00D64405"/>
    <w:rsid w:val="00D72386"/>
    <w:rsid w:val="00D7285E"/>
    <w:rsid w:val="00D72FF9"/>
    <w:rsid w:val="00D73894"/>
    <w:rsid w:val="00D754E8"/>
    <w:rsid w:val="00D84971"/>
    <w:rsid w:val="00D87585"/>
    <w:rsid w:val="00D932C6"/>
    <w:rsid w:val="00D94D0F"/>
    <w:rsid w:val="00DA2883"/>
    <w:rsid w:val="00DA4B70"/>
    <w:rsid w:val="00DB5501"/>
    <w:rsid w:val="00DC0C93"/>
    <w:rsid w:val="00DC4212"/>
    <w:rsid w:val="00DC64CB"/>
    <w:rsid w:val="00DD21AC"/>
    <w:rsid w:val="00DD5BA3"/>
    <w:rsid w:val="00DD7E4E"/>
    <w:rsid w:val="00DE0AB1"/>
    <w:rsid w:val="00DE366E"/>
    <w:rsid w:val="00DE383C"/>
    <w:rsid w:val="00DE6D32"/>
    <w:rsid w:val="00DF0192"/>
    <w:rsid w:val="00DF34E4"/>
    <w:rsid w:val="00DF55B8"/>
    <w:rsid w:val="00DF579E"/>
    <w:rsid w:val="00DF6E4D"/>
    <w:rsid w:val="00E03DE9"/>
    <w:rsid w:val="00E06241"/>
    <w:rsid w:val="00E11EC0"/>
    <w:rsid w:val="00E14BFC"/>
    <w:rsid w:val="00E178AF"/>
    <w:rsid w:val="00E2442F"/>
    <w:rsid w:val="00E26317"/>
    <w:rsid w:val="00E26428"/>
    <w:rsid w:val="00E30B09"/>
    <w:rsid w:val="00E33FF1"/>
    <w:rsid w:val="00E368DD"/>
    <w:rsid w:val="00E37923"/>
    <w:rsid w:val="00E40E4D"/>
    <w:rsid w:val="00E41ABF"/>
    <w:rsid w:val="00E42E62"/>
    <w:rsid w:val="00E50E81"/>
    <w:rsid w:val="00E5106C"/>
    <w:rsid w:val="00E52AD6"/>
    <w:rsid w:val="00E54AAD"/>
    <w:rsid w:val="00E56694"/>
    <w:rsid w:val="00E56CA7"/>
    <w:rsid w:val="00E5706B"/>
    <w:rsid w:val="00E57AE6"/>
    <w:rsid w:val="00E57FED"/>
    <w:rsid w:val="00E60F51"/>
    <w:rsid w:val="00E624AE"/>
    <w:rsid w:val="00E62A8B"/>
    <w:rsid w:val="00E635F3"/>
    <w:rsid w:val="00E64363"/>
    <w:rsid w:val="00E64F0A"/>
    <w:rsid w:val="00E664CA"/>
    <w:rsid w:val="00E66E90"/>
    <w:rsid w:val="00E70103"/>
    <w:rsid w:val="00E711B2"/>
    <w:rsid w:val="00E74321"/>
    <w:rsid w:val="00E75471"/>
    <w:rsid w:val="00E8187B"/>
    <w:rsid w:val="00E9278A"/>
    <w:rsid w:val="00E9345A"/>
    <w:rsid w:val="00E94828"/>
    <w:rsid w:val="00E96624"/>
    <w:rsid w:val="00E97BF4"/>
    <w:rsid w:val="00EA18F5"/>
    <w:rsid w:val="00EA3B84"/>
    <w:rsid w:val="00EA62DA"/>
    <w:rsid w:val="00EB0236"/>
    <w:rsid w:val="00EB2614"/>
    <w:rsid w:val="00EB5AE6"/>
    <w:rsid w:val="00EB5D51"/>
    <w:rsid w:val="00EC07BA"/>
    <w:rsid w:val="00EC0A29"/>
    <w:rsid w:val="00EC16F7"/>
    <w:rsid w:val="00EC2B2F"/>
    <w:rsid w:val="00EC5EC5"/>
    <w:rsid w:val="00ED038D"/>
    <w:rsid w:val="00ED2793"/>
    <w:rsid w:val="00ED3951"/>
    <w:rsid w:val="00ED3F0B"/>
    <w:rsid w:val="00ED4180"/>
    <w:rsid w:val="00ED4DE6"/>
    <w:rsid w:val="00ED527C"/>
    <w:rsid w:val="00EE065F"/>
    <w:rsid w:val="00EE4091"/>
    <w:rsid w:val="00EE48B3"/>
    <w:rsid w:val="00EE4AD2"/>
    <w:rsid w:val="00EE66D2"/>
    <w:rsid w:val="00EE7DEA"/>
    <w:rsid w:val="00EF1B88"/>
    <w:rsid w:val="00EF1EA6"/>
    <w:rsid w:val="00EF24FA"/>
    <w:rsid w:val="00EF4147"/>
    <w:rsid w:val="00EF73DA"/>
    <w:rsid w:val="00F008BC"/>
    <w:rsid w:val="00F0103B"/>
    <w:rsid w:val="00F0178D"/>
    <w:rsid w:val="00F01DF6"/>
    <w:rsid w:val="00F020CF"/>
    <w:rsid w:val="00F042CE"/>
    <w:rsid w:val="00F04819"/>
    <w:rsid w:val="00F05B4D"/>
    <w:rsid w:val="00F22149"/>
    <w:rsid w:val="00F2219A"/>
    <w:rsid w:val="00F23FC7"/>
    <w:rsid w:val="00F264B6"/>
    <w:rsid w:val="00F277F4"/>
    <w:rsid w:val="00F32CEB"/>
    <w:rsid w:val="00F34667"/>
    <w:rsid w:val="00F42E43"/>
    <w:rsid w:val="00F4402F"/>
    <w:rsid w:val="00F45111"/>
    <w:rsid w:val="00F45C6D"/>
    <w:rsid w:val="00F479DE"/>
    <w:rsid w:val="00F47AC8"/>
    <w:rsid w:val="00F61A88"/>
    <w:rsid w:val="00F62E32"/>
    <w:rsid w:val="00F65793"/>
    <w:rsid w:val="00F65A53"/>
    <w:rsid w:val="00F7034B"/>
    <w:rsid w:val="00F707A8"/>
    <w:rsid w:val="00F74A68"/>
    <w:rsid w:val="00F81302"/>
    <w:rsid w:val="00F82233"/>
    <w:rsid w:val="00F84729"/>
    <w:rsid w:val="00F8639D"/>
    <w:rsid w:val="00F92076"/>
    <w:rsid w:val="00F929E6"/>
    <w:rsid w:val="00F9618E"/>
    <w:rsid w:val="00F96C16"/>
    <w:rsid w:val="00FA1161"/>
    <w:rsid w:val="00FA4EDA"/>
    <w:rsid w:val="00FA71F3"/>
    <w:rsid w:val="00FB5C7E"/>
    <w:rsid w:val="00FB6604"/>
    <w:rsid w:val="00FC20AD"/>
    <w:rsid w:val="00FD20EA"/>
    <w:rsid w:val="00FD3650"/>
    <w:rsid w:val="00FD3F4D"/>
    <w:rsid w:val="00FD4A35"/>
    <w:rsid w:val="00FD4EA6"/>
    <w:rsid w:val="00FE02A5"/>
    <w:rsid w:val="00FE10DA"/>
    <w:rsid w:val="00FE1E8A"/>
    <w:rsid w:val="00FE3FCD"/>
    <w:rsid w:val="00FE554A"/>
    <w:rsid w:val="00FE556D"/>
    <w:rsid w:val="00FF174B"/>
    <w:rsid w:val="00FF1B9B"/>
    <w:rsid w:val="00FF3EF4"/>
    <w:rsid w:val="00FF3F06"/>
    <w:rsid w:val="00FF431A"/>
    <w:rsid w:val="00FF44F6"/>
    <w:rsid w:val="00FF533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675D4"/>
    <w:pPr>
      <w:spacing w:before="120"/>
    </w:pPr>
    <w:rPr>
      <w:sz w:val="22"/>
      <w:szCs w:val="22"/>
      <w:lang w:eastAsia="en-US"/>
    </w:rPr>
  </w:style>
  <w:style w:type="paragraph" w:styleId="Nadpis1">
    <w:name w:val="heading 1"/>
    <w:basedOn w:val="Normln"/>
    <w:next w:val="Normln"/>
    <w:link w:val="Nadpis1Char"/>
    <w:uiPriority w:val="99"/>
    <w:qFormat/>
    <w:rsid w:val="001C6CF8"/>
    <w:pPr>
      <w:keepNext/>
      <w:keepLines/>
      <w:spacing w:before="480"/>
      <w:outlineLvl w:val="0"/>
    </w:pPr>
    <w:rPr>
      <w:rFonts w:ascii="Cambria" w:eastAsia="Times New Roman" w:hAnsi="Cambria"/>
      <w:b/>
      <w:bCs/>
      <w:color w:val="365F91"/>
      <w:sz w:val="28"/>
      <w:szCs w:val="28"/>
    </w:rPr>
  </w:style>
  <w:style w:type="paragraph" w:styleId="Nadpis2">
    <w:name w:val="heading 2"/>
    <w:basedOn w:val="Normln"/>
    <w:link w:val="Nadpis2Char"/>
    <w:uiPriority w:val="99"/>
    <w:qFormat/>
    <w:rsid w:val="00CC6839"/>
    <w:pPr>
      <w:spacing w:before="100" w:beforeAutospacing="1" w:after="100" w:afterAutospacing="1"/>
      <w:outlineLvl w:val="1"/>
    </w:pPr>
    <w:rPr>
      <w:rFonts w:ascii="Times New Roman" w:eastAsia="Times New Roman" w:hAnsi="Times New Roman"/>
      <w:b/>
      <w:bCs/>
      <w:sz w:val="36"/>
      <w:szCs w:val="36"/>
      <w:lang w:eastAsia="cs-CZ"/>
    </w:rPr>
  </w:style>
  <w:style w:type="paragraph" w:styleId="Nadpis3">
    <w:name w:val="heading 3"/>
    <w:basedOn w:val="Normln"/>
    <w:next w:val="Normln"/>
    <w:link w:val="Nadpis3Char"/>
    <w:uiPriority w:val="99"/>
    <w:qFormat/>
    <w:rsid w:val="00163ED4"/>
    <w:pPr>
      <w:keepNext/>
      <w:keepLines/>
      <w:spacing w:before="200"/>
      <w:outlineLvl w:val="2"/>
    </w:pPr>
    <w:rPr>
      <w:rFonts w:ascii="Cambria" w:eastAsia="Times New Roman" w:hAnsi="Cambria"/>
      <w:b/>
      <w:bCs/>
      <w:color w:val="4F81BD"/>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1C6CF8"/>
    <w:rPr>
      <w:rFonts w:ascii="Cambria" w:hAnsi="Cambria" w:cs="Times New Roman"/>
      <w:b/>
      <w:bCs/>
      <w:color w:val="365F91"/>
      <w:sz w:val="28"/>
      <w:szCs w:val="28"/>
    </w:rPr>
  </w:style>
  <w:style w:type="character" w:customStyle="1" w:styleId="Nadpis2Char">
    <w:name w:val="Nadpis 2 Char"/>
    <w:basedOn w:val="Standardnpsmoodstavce"/>
    <w:link w:val="Nadpis2"/>
    <w:uiPriority w:val="99"/>
    <w:locked/>
    <w:rsid w:val="00CC6839"/>
    <w:rPr>
      <w:rFonts w:ascii="Times New Roman" w:hAnsi="Times New Roman" w:cs="Times New Roman"/>
      <w:b/>
      <w:bCs/>
      <w:sz w:val="36"/>
      <w:szCs w:val="36"/>
      <w:lang w:eastAsia="cs-CZ"/>
    </w:rPr>
  </w:style>
  <w:style w:type="character" w:customStyle="1" w:styleId="Nadpis3Char">
    <w:name w:val="Nadpis 3 Char"/>
    <w:basedOn w:val="Standardnpsmoodstavce"/>
    <w:link w:val="Nadpis3"/>
    <w:uiPriority w:val="99"/>
    <w:locked/>
    <w:rsid w:val="00163ED4"/>
    <w:rPr>
      <w:rFonts w:ascii="Cambria" w:hAnsi="Cambria" w:cs="Times New Roman"/>
      <w:b/>
      <w:bCs/>
      <w:color w:val="4F81BD"/>
    </w:rPr>
  </w:style>
  <w:style w:type="paragraph" w:styleId="Textpoznpodarou">
    <w:name w:val="footnote text"/>
    <w:aliases w:val="Char,Char Char Char Char,Char Char Char,Char Char Char Char Char Char"/>
    <w:basedOn w:val="Normln"/>
    <w:link w:val="TextpoznpodarouChar"/>
    <w:uiPriority w:val="99"/>
    <w:rsid w:val="00292D3E"/>
    <w:pPr>
      <w:spacing w:before="0"/>
    </w:pPr>
    <w:rPr>
      <w:sz w:val="20"/>
      <w:szCs w:val="20"/>
    </w:rPr>
  </w:style>
  <w:style w:type="character" w:customStyle="1" w:styleId="TextpoznpodarouChar">
    <w:name w:val="Text pozn. pod čarou Char"/>
    <w:aliases w:val="Char Char,Char Char Char Char Char,Char Char Char Char1,Char Char Char Char Char Char Char"/>
    <w:basedOn w:val="Standardnpsmoodstavce"/>
    <w:link w:val="Textpoznpodarou"/>
    <w:uiPriority w:val="99"/>
    <w:locked/>
    <w:rsid w:val="00292D3E"/>
    <w:rPr>
      <w:rFonts w:cs="Times New Roman"/>
      <w:sz w:val="20"/>
      <w:szCs w:val="20"/>
    </w:rPr>
  </w:style>
  <w:style w:type="character" w:styleId="Znakapoznpodarou">
    <w:name w:val="footnote reference"/>
    <w:basedOn w:val="Standardnpsmoodstavce"/>
    <w:uiPriority w:val="99"/>
    <w:semiHidden/>
    <w:rsid w:val="00292D3E"/>
    <w:rPr>
      <w:rFonts w:cs="Times New Roman"/>
      <w:vertAlign w:val="superscript"/>
    </w:rPr>
  </w:style>
  <w:style w:type="character" w:customStyle="1" w:styleId="apple-converted-space">
    <w:name w:val="apple-converted-space"/>
    <w:basedOn w:val="Standardnpsmoodstavce"/>
    <w:uiPriority w:val="99"/>
    <w:rsid w:val="0003357A"/>
    <w:rPr>
      <w:rFonts w:cs="Times New Roman"/>
    </w:rPr>
  </w:style>
  <w:style w:type="character" w:styleId="Hypertextovodkaz">
    <w:name w:val="Hyperlink"/>
    <w:basedOn w:val="Standardnpsmoodstavce"/>
    <w:uiPriority w:val="99"/>
    <w:rsid w:val="00CC6839"/>
    <w:rPr>
      <w:rFonts w:cs="Times New Roman"/>
      <w:color w:val="0000FF"/>
      <w:u w:val="single"/>
    </w:rPr>
  </w:style>
  <w:style w:type="character" w:styleId="CittHTML">
    <w:name w:val="HTML Cite"/>
    <w:basedOn w:val="Standardnpsmoodstavce"/>
    <w:uiPriority w:val="99"/>
    <w:semiHidden/>
    <w:rsid w:val="00CC6839"/>
    <w:rPr>
      <w:rFonts w:cs="Times New Roman"/>
      <w:i/>
      <w:iCs/>
    </w:rPr>
  </w:style>
  <w:style w:type="paragraph" w:customStyle="1" w:styleId="para">
    <w:name w:val="para"/>
    <w:basedOn w:val="Normln"/>
    <w:uiPriority w:val="99"/>
    <w:rsid w:val="006F130D"/>
    <w:pPr>
      <w:spacing w:before="100" w:beforeAutospacing="1" w:after="100" w:afterAutospacing="1"/>
    </w:pPr>
    <w:rPr>
      <w:rFonts w:ascii="Times New Roman" w:eastAsia="Times New Roman" w:hAnsi="Times New Roman"/>
      <w:sz w:val="24"/>
      <w:szCs w:val="24"/>
      <w:lang w:eastAsia="cs-CZ"/>
    </w:rPr>
  </w:style>
  <w:style w:type="paragraph" w:customStyle="1" w:styleId="go">
    <w:name w:val="go"/>
    <w:basedOn w:val="Normln"/>
    <w:uiPriority w:val="99"/>
    <w:rsid w:val="006F130D"/>
    <w:pPr>
      <w:spacing w:before="100" w:beforeAutospacing="1" w:after="100" w:afterAutospacing="1"/>
    </w:pPr>
    <w:rPr>
      <w:rFonts w:ascii="Times New Roman" w:eastAsia="Times New Roman" w:hAnsi="Times New Roman"/>
      <w:sz w:val="24"/>
      <w:szCs w:val="24"/>
      <w:lang w:eastAsia="cs-CZ"/>
    </w:rPr>
  </w:style>
  <w:style w:type="character" w:styleId="PromnnHTML">
    <w:name w:val="HTML Variable"/>
    <w:basedOn w:val="Standardnpsmoodstavce"/>
    <w:uiPriority w:val="99"/>
    <w:semiHidden/>
    <w:rsid w:val="006F130D"/>
    <w:rPr>
      <w:rFonts w:cs="Times New Roman"/>
      <w:i/>
      <w:iCs/>
    </w:rPr>
  </w:style>
  <w:style w:type="paragraph" w:styleId="Normlnweb">
    <w:name w:val="Normal (Web)"/>
    <w:basedOn w:val="Normln"/>
    <w:uiPriority w:val="99"/>
    <w:rsid w:val="00572032"/>
    <w:pPr>
      <w:spacing w:before="100" w:beforeAutospacing="1" w:after="100" w:afterAutospacing="1"/>
    </w:pPr>
    <w:rPr>
      <w:rFonts w:ascii="Times New Roman" w:eastAsia="Times New Roman" w:hAnsi="Times New Roman"/>
      <w:sz w:val="24"/>
      <w:szCs w:val="24"/>
      <w:lang w:eastAsia="cs-CZ"/>
    </w:rPr>
  </w:style>
  <w:style w:type="paragraph" w:styleId="Zhlav">
    <w:name w:val="header"/>
    <w:basedOn w:val="Normln"/>
    <w:link w:val="ZhlavChar"/>
    <w:uiPriority w:val="99"/>
    <w:semiHidden/>
    <w:rsid w:val="000C4D37"/>
    <w:pPr>
      <w:tabs>
        <w:tab w:val="center" w:pos="4536"/>
        <w:tab w:val="right" w:pos="9072"/>
      </w:tabs>
      <w:spacing w:before="0"/>
    </w:pPr>
  </w:style>
  <w:style w:type="character" w:customStyle="1" w:styleId="ZhlavChar">
    <w:name w:val="Záhlaví Char"/>
    <w:basedOn w:val="Standardnpsmoodstavce"/>
    <w:link w:val="Zhlav"/>
    <w:uiPriority w:val="99"/>
    <w:semiHidden/>
    <w:locked/>
    <w:rsid w:val="000C4D37"/>
    <w:rPr>
      <w:rFonts w:cs="Times New Roman"/>
    </w:rPr>
  </w:style>
  <w:style w:type="paragraph" w:styleId="Zpat">
    <w:name w:val="footer"/>
    <w:basedOn w:val="Normln"/>
    <w:link w:val="ZpatChar"/>
    <w:uiPriority w:val="99"/>
    <w:rsid w:val="000C4D37"/>
    <w:pPr>
      <w:tabs>
        <w:tab w:val="center" w:pos="4536"/>
        <w:tab w:val="right" w:pos="9072"/>
      </w:tabs>
      <w:spacing w:before="0"/>
    </w:pPr>
  </w:style>
  <w:style w:type="character" w:customStyle="1" w:styleId="ZpatChar">
    <w:name w:val="Zápatí Char"/>
    <w:basedOn w:val="Standardnpsmoodstavce"/>
    <w:link w:val="Zpat"/>
    <w:uiPriority w:val="99"/>
    <w:locked/>
    <w:rsid w:val="000C4D37"/>
    <w:rPr>
      <w:rFonts w:cs="Times New Roman"/>
    </w:rPr>
  </w:style>
  <w:style w:type="character" w:styleId="Siln">
    <w:name w:val="Strong"/>
    <w:basedOn w:val="Standardnpsmoodstavce"/>
    <w:uiPriority w:val="99"/>
    <w:qFormat/>
    <w:rsid w:val="000A3E6F"/>
    <w:rPr>
      <w:rFonts w:cs="Times New Roman"/>
      <w:b/>
      <w:bCs/>
    </w:rPr>
  </w:style>
  <w:style w:type="paragraph" w:styleId="Odstavecseseznamem">
    <w:name w:val="List Paragraph"/>
    <w:basedOn w:val="Normln"/>
    <w:uiPriority w:val="99"/>
    <w:qFormat/>
    <w:rsid w:val="000A3E6F"/>
    <w:pPr>
      <w:ind w:left="720"/>
      <w:contextualSpacing/>
    </w:pPr>
  </w:style>
  <w:style w:type="paragraph" w:customStyle="1" w:styleId="trexppparagraf">
    <w:name w:val="trexppparagraf"/>
    <w:basedOn w:val="Normln"/>
    <w:uiPriority w:val="99"/>
    <w:rsid w:val="003E7118"/>
    <w:pPr>
      <w:spacing w:before="100" w:beforeAutospacing="1" w:after="100" w:afterAutospacing="1"/>
    </w:pPr>
    <w:rPr>
      <w:rFonts w:ascii="Times New Roman" w:eastAsia="Times New Roman" w:hAnsi="Times New Roman"/>
      <w:sz w:val="24"/>
      <w:szCs w:val="24"/>
      <w:lang w:eastAsia="cs-CZ"/>
    </w:rPr>
  </w:style>
  <w:style w:type="paragraph" w:customStyle="1" w:styleId="trexppparagrafnazev">
    <w:name w:val="trexppparagrafnazev"/>
    <w:basedOn w:val="Normln"/>
    <w:uiPriority w:val="99"/>
    <w:rsid w:val="003E7118"/>
    <w:pPr>
      <w:spacing w:before="100" w:beforeAutospacing="1" w:after="100" w:afterAutospacing="1"/>
    </w:pPr>
    <w:rPr>
      <w:rFonts w:ascii="Times New Roman" w:eastAsia="Times New Roman" w:hAnsi="Times New Roman"/>
      <w:sz w:val="24"/>
      <w:szCs w:val="24"/>
      <w:lang w:eastAsia="cs-CZ"/>
    </w:rPr>
  </w:style>
  <w:style w:type="paragraph" w:customStyle="1" w:styleId="trexppo1">
    <w:name w:val="trexppo1"/>
    <w:basedOn w:val="Normln"/>
    <w:uiPriority w:val="99"/>
    <w:rsid w:val="003E7118"/>
    <w:pPr>
      <w:spacing w:before="100" w:beforeAutospacing="1" w:after="100" w:afterAutospacing="1"/>
    </w:pPr>
    <w:rPr>
      <w:rFonts w:ascii="Times New Roman" w:eastAsia="Times New Roman" w:hAnsi="Times New Roman"/>
      <w:sz w:val="24"/>
      <w:szCs w:val="24"/>
      <w:lang w:eastAsia="cs-CZ"/>
    </w:rPr>
  </w:style>
  <w:style w:type="paragraph" w:customStyle="1" w:styleId="dil">
    <w:name w:val="dil"/>
    <w:basedOn w:val="Normln"/>
    <w:uiPriority w:val="99"/>
    <w:rsid w:val="000378BD"/>
    <w:pPr>
      <w:spacing w:before="100" w:beforeAutospacing="1" w:after="100" w:afterAutospacing="1"/>
    </w:pPr>
    <w:rPr>
      <w:rFonts w:ascii="Times New Roman" w:eastAsia="Times New Roman" w:hAnsi="Times New Roman"/>
      <w:sz w:val="24"/>
      <w:szCs w:val="24"/>
      <w:lang w:eastAsia="cs-CZ"/>
    </w:rPr>
  </w:style>
  <w:style w:type="paragraph" w:customStyle="1" w:styleId="cc">
    <w:name w:val="cc"/>
    <w:basedOn w:val="Normln"/>
    <w:uiPriority w:val="99"/>
    <w:rsid w:val="00C32E49"/>
    <w:pPr>
      <w:spacing w:before="100" w:beforeAutospacing="1" w:after="100" w:afterAutospacing="1"/>
    </w:pPr>
    <w:rPr>
      <w:rFonts w:ascii="Times New Roman" w:eastAsia="Times New Roman" w:hAnsi="Times New Roman"/>
      <w:sz w:val="24"/>
      <w:szCs w:val="24"/>
      <w:lang w:eastAsia="cs-CZ"/>
    </w:rPr>
  </w:style>
  <w:style w:type="paragraph" w:customStyle="1" w:styleId="Hlava">
    <w:name w:val="Hlava"/>
    <w:basedOn w:val="Normln"/>
    <w:next w:val="Normln"/>
    <w:uiPriority w:val="99"/>
    <w:rsid w:val="00AE232E"/>
    <w:pPr>
      <w:keepNext/>
      <w:keepLines/>
      <w:spacing w:before="240"/>
      <w:jc w:val="center"/>
      <w:outlineLvl w:val="2"/>
    </w:pPr>
    <w:rPr>
      <w:rFonts w:ascii="Times New Roman" w:eastAsia="Times New Roman" w:hAnsi="Times New Roman"/>
      <w:sz w:val="24"/>
      <w:szCs w:val="20"/>
      <w:lang w:eastAsia="cs-CZ"/>
    </w:rPr>
  </w:style>
  <w:style w:type="paragraph" w:styleId="Bezmezer">
    <w:name w:val="No Spacing"/>
    <w:uiPriority w:val="99"/>
    <w:qFormat/>
    <w:rsid w:val="00C75251"/>
    <w:rPr>
      <w:sz w:val="22"/>
      <w:szCs w:val="22"/>
      <w:lang w:eastAsia="en-US"/>
    </w:rPr>
  </w:style>
  <w:style w:type="character" w:styleId="Zvraznn">
    <w:name w:val="Emphasis"/>
    <w:basedOn w:val="Standardnpsmoodstavce"/>
    <w:uiPriority w:val="99"/>
    <w:qFormat/>
    <w:rsid w:val="00157F8A"/>
    <w:rPr>
      <w:rFonts w:cs="Times New Roman"/>
      <w:i/>
      <w:iCs/>
    </w:rPr>
  </w:style>
  <w:style w:type="paragraph" w:customStyle="1" w:styleId="ds1skola">
    <w:name w:val="ds1_skola"/>
    <w:basedOn w:val="Normln"/>
    <w:next w:val="Normln"/>
    <w:uiPriority w:val="99"/>
    <w:rsid w:val="006A2548"/>
    <w:pPr>
      <w:spacing w:before="600" w:line="360" w:lineRule="auto"/>
      <w:ind w:firstLine="709"/>
      <w:jc w:val="center"/>
    </w:pPr>
    <w:rPr>
      <w:rFonts w:ascii="Times New Roman" w:eastAsia="Times New Roman" w:hAnsi="Times New Roman"/>
      <w:caps/>
      <w:sz w:val="32"/>
      <w:szCs w:val="32"/>
      <w:lang w:val="de-DE" w:eastAsia="cs-CZ"/>
    </w:rPr>
  </w:style>
  <w:style w:type="paragraph" w:customStyle="1" w:styleId="Odstavecdal">
    <w:name w:val="Odstavec další"/>
    <w:basedOn w:val="Normln"/>
    <w:uiPriority w:val="99"/>
    <w:rsid w:val="006A2548"/>
    <w:pPr>
      <w:spacing w:before="0" w:line="360" w:lineRule="auto"/>
      <w:ind w:firstLine="567"/>
      <w:jc w:val="both"/>
    </w:pPr>
    <w:rPr>
      <w:rFonts w:ascii="Times New Roman" w:eastAsia="Times New Roman" w:hAnsi="Times New Roman"/>
      <w:sz w:val="24"/>
      <w:szCs w:val="24"/>
      <w:lang w:eastAsia="cs-CZ"/>
    </w:rPr>
  </w:style>
  <w:style w:type="paragraph" w:styleId="Rozvrendokumentu">
    <w:name w:val="Document Map"/>
    <w:basedOn w:val="Normln"/>
    <w:link w:val="RozvrendokumentuChar"/>
    <w:uiPriority w:val="99"/>
    <w:semiHidden/>
    <w:rsid w:val="00487A84"/>
    <w:pPr>
      <w:spacing w:before="0"/>
    </w:pPr>
    <w:rPr>
      <w:rFonts w:ascii="Tahoma" w:hAnsi="Tahoma" w:cs="Tahoma"/>
      <w:sz w:val="16"/>
      <w:szCs w:val="16"/>
    </w:rPr>
  </w:style>
  <w:style w:type="character" w:customStyle="1" w:styleId="RozvrendokumentuChar">
    <w:name w:val="Rozvržení dokumentu Char"/>
    <w:basedOn w:val="Standardnpsmoodstavce"/>
    <w:link w:val="Rozvrendokumentu"/>
    <w:uiPriority w:val="99"/>
    <w:semiHidden/>
    <w:locked/>
    <w:rsid w:val="00487A84"/>
    <w:rPr>
      <w:rFonts w:ascii="Tahoma" w:hAnsi="Tahoma" w:cs="Tahoma"/>
      <w:sz w:val="16"/>
      <w:szCs w:val="16"/>
    </w:rPr>
  </w:style>
  <w:style w:type="character" w:customStyle="1" w:styleId="h1a">
    <w:name w:val="h1a"/>
    <w:basedOn w:val="Standardnpsmoodstavce"/>
    <w:uiPriority w:val="99"/>
    <w:rsid w:val="00E30B09"/>
    <w:rPr>
      <w:rFonts w:cs="Times New Roman"/>
    </w:rPr>
  </w:style>
  <w:style w:type="character" w:customStyle="1" w:styleId="nodename">
    <w:name w:val="nodename"/>
    <w:basedOn w:val="Standardnpsmoodstavce"/>
    <w:uiPriority w:val="99"/>
    <w:rsid w:val="00E30B09"/>
    <w:rPr>
      <w:rFonts w:cs="Times New Roman"/>
    </w:rPr>
  </w:style>
  <w:style w:type="paragraph" w:customStyle="1" w:styleId="kapitola">
    <w:name w:val="kapitola"/>
    <w:basedOn w:val="Nadpis1"/>
    <w:link w:val="kapitolaChar"/>
    <w:uiPriority w:val="99"/>
    <w:rsid w:val="00A94100"/>
    <w:pPr>
      <w:spacing w:before="240" w:after="120"/>
      <w:ind w:left="709" w:hanging="709"/>
    </w:pPr>
    <w:rPr>
      <w:rFonts w:ascii="Arial" w:eastAsia="Calibri" w:hAnsi="Arial"/>
      <w:color w:val="000000"/>
      <w:sz w:val="32"/>
      <w:lang w:eastAsia="cs-CZ"/>
    </w:rPr>
  </w:style>
  <w:style w:type="character" w:customStyle="1" w:styleId="kapitolaChar">
    <w:name w:val="kapitola Char"/>
    <w:basedOn w:val="Standardnpsmoodstavce"/>
    <w:link w:val="kapitola"/>
    <w:uiPriority w:val="99"/>
    <w:locked/>
    <w:rsid w:val="00A94100"/>
    <w:rPr>
      <w:rFonts w:ascii="Arial" w:eastAsia="Times New Roman" w:hAnsi="Arial" w:cs="Times New Roman"/>
      <w:b/>
      <w:bCs/>
      <w:color w:val="000000"/>
      <w:sz w:val="28"/>
      <w:szCs w:val="28"/>
      <w:lang w:eastAsia="cs-CZ"/>
    </w:rPr>
  </w:style>
  <w:style w:type="paragraph" w:styleId="Obsah1">
    <w:name w:val="toc 1"/>
    <w:basedOn w:val="Normln"/>
    <w:next w:val="Normln"/>
    <w:autoRedefine/>
    <w:uiPriority w:val="39"/>
    <w:locked/>
    <w:rsid w:val="0017710C"/>
    <w:pPr>
      <w:tabs>
        <w:tab w:val="right" w:leader="dot" w:pos="9062"/>
      </w:tabs>
      <w:jc w:val="both"/>
    </w:pPr>
    <w:rPr>
      <w:rFonts w:ascii="Times New Roman" w:hAnsi="Times New Roman"/>
      <w:b/>
      <w:noProof/>
      <w:sz w:val="24"/>
      <w:szCs w:val="24"/>
    </w:rPr>
  </w:style>
  <w:style w:type="paragraph" w:styleId="Obsah2">
    <w:name w:val="toc 2"/>
    <w:basedOn w:val="Normln"/>
    <w:next w:val="Normln"/>
    <w:autoRedefine/>
    <w:uiPriority w:val="39"/>
    <w:locked/>
    <w:rsid w:val="00131B51"/>
    <w:pPr>
      <w:tabs>
        <w:tab w:val="right" w:leader="dot" w:pos="9062"/>
      </w:tabs>
      <w:ind w:left="1100" w:hanging="550"/>
      <w:jc w:val="both"/>
    </w:pPr>
  </w:style>
  <w:style w:type="paragraph" w:styleId="Obsah3">
    <w:name w:val="toc 3"/>
    <w:basedOn w:val="Normln"/>
    <w:next w:val="Normln"/>
    <w:autoRedefine/>
    <w:uiPriority w:val="39"/>
    <w:locked/>
    <w:rsid w:val="001D5FE0"/>
    <w:pPr>
      <w:tabs>
        <w:tab w:val="right" w:leader="dot" w:pos="9062"/>
      </w:tabs>
      <w:ind w:left="1100"/>
    </w:pPr>
    <w:rPr>
      <w:rFonts w:ascii="Times New Roman" w:hAnsi="Times New Roman"/>
      <w:noProof/>
    </w:rPr>
  </w:style>
  <w:style w:type="paragraph" w:styleId="Nadpisobsahu">
    <w:name w:val="TOC Heading"/>
    <w:basedOn w:val="Nadpis1"/>
    <w:next w:val="Normln"/>
    <w:uiPriority w:val="39"/>
    <w:semiHidden/>
    <w:unhideWhenUsed/>
    <w:qFormat/>
    <w:rsid w:val="003314FC"/>
    <w:pPr>
      <w:spacing w:line="276" w:lineRule="auto"/>
      <w:outlineLvl w:val="9"/>
    </w:pPr>
  </w:style>
</w:styles>
</file>

<file path=word/webSettings.xml><?xml version="1.0" encoding="utf-8"?>
<w:webSettings xmlns:r="http://schemas.openxmlformats.org/officeDocument/2006/relationships" xmlns:w="http://schemas.openxmlformats.org/wordprocessingml/2006/main">
  <w:divs>
    <w:div w:id="878393479">
      <w:marLeft w:val="0"/>
      <w:marRight w:val="0"/>
      <w:marTop w:val="0"/>
      <w:marBottom w:val="0"/>
      <w:divBdr>
        <w:top w:val="none" w:sz="0" w:space="0" w:color="auto"/>
        <w:left w:val="none" w:sz="0" w:space="0" w:color="auto"/>
        <w:bottom w:val="none" w:sz="0" w:space="0" w:color="auto"/>
        <w:right w:val="none" w:sz="0" w:space="0" w:color="auto"/>
      </w:divBdr>
    </w:div>
    <w:div w:id="878393480">
      <w:marLeft w:val="0"/>
      <w:marRight w:val="0"/>
      <w:marTop w:val="0"/>
      <w:marBottom w:val="0"/>
      <w:divBdr>
        <w:top w:val="none" w:sz="0" w:space="0" w:color="auto"/>
        <w:left w:val="none" w:sz="0" w:space="0" w:color="auto"/>
        <w:bottom w:val="none" w:sz="0" w:space="0" w:color="auto"/>
        <w:right w:val="none" w:sz="0" w:space="0" w:color="auto"/>
      </w:divBdr>
    </w:div>
    <w:div w:id="878393481">
      <w:marLeft w:val="0"/>
      <w:marRight w:val="0"/>
      <w:marTop w:val="0"/>
      <w:marBottom w:val="0"/>
      <w:divBdr>
        <w:top w:val="none" w:sz="0" w:space="0" w:color="auto"/>
        <w:left w:val="none" w:sz="0" w:space="0" w:color="auto"/>
        <w:bottom w:val="none" w:sz="0" w:space="0" w:color="auto"/>
        <w:right w:val="none" w:sz="0" w:space="0" w:color="auto"/>
      </w:divBdr>
    </w:div>
    <w:div w:id="878393482">
      <w:marLeft w:val="0"/>
      <w:marRight w:val="0"/>
      <w:marTop w:val="0"/>
      <w:marBottom w:val="0"/>
      <w:divBdr>
        <w:top w:val="none" w:sz="0" w:space="0" w:color="auto"/>
        <w:left w:val="none" w:sz="0" w:space="0" w:color="auto"/>
        <w:bottom w:val="none" w:sz="0" w:space="0" w:color="auto"/>
        <w:right w:val="none" w:sz="0" w:space="0" w:color="auto"/>
      </w:divBdr>
    </w:div>
    <w:div w:id="878393483">
      <w:marLeft w:val="0"/>
      <w:marRight w:val="0"/>
      <w:marTop w:val="0"/>
      <w:marBottom w:val="0"/>
      <w:divBdr>
        <w:top w:val="none" w:sz="0" w:space="0" w:color="auto"/>
        <w:left w:val="none" w:sz="0" w:space="0" w:color="auto"/>
        <w:bottom w:val="none" w:sz="0" w:space="0" w:color="auto"/>
        <w:right w:val="none" w:sz="0" w:space="0" w:color="auto"/>
      </w:divBdr>
    </w:div>
    <w:div w:id="878393484">
      <w:marLeft w:val="0"/>
      <w:marRight w:val="0"/>
      <w:marTop w:val="0"/>
      <w:marBottom w:val="0"/>
      <w:divBdr>
        <w:top w:val="none" w:sz="0" w:space="0" w:color="auto"/>
        <w:left w:val="none" w:sz="0" w:space="0" w:color="auto"/>
        <w:bottom w:val="none" w:sz="0" w:space="0" w:color="auto"/>
        <w:right w:val="none" w:sz="0" w:space="0" w:color="auto"/>
      </w:divBdr>
    </w:div>
    <w:div w:id="878393485">
      <w:marLeft w:val="0"/>
      <w:marRight w:val="0"/>
      <w:marTop w:val="0"/>
      <w:marBottom w:val="0"/>
      <w:divBdr>
        <w:top w:val="none" w:sz="0" w:space="0" w:color="auto"/>
        <w:left w:val="none" w:sz="0" w:space="0" w:color="auto"/>
        <w:bottom w:val="none" w:sz="0" w:space="0" w:color="auto"/>
        <w:right w:val="none" w:sz="0" w:space="0" w:color="auto"/>
      </w:divBdr>
    </w:div>
    <w:div w:id="878393486">
      <w:marLeft w:val="0"/>
      <w:marRight w:val="0"/>
      <w:marTop w:val="0"/>
      <w:marBottom w:val="0"/>
      <w:divBdr>
        <w:top w:val="none" w:sz="0" w:space="0" w:color="auto"/>
        <w:left w:val="none" w:sz="0" w:space="0" w:color="auto"/>
        <w:bottom w:val="none" w:sz="0" w:space="0" w:color="auto"/>
        <w:right w:val="none" w:sz="0" w:space="0" w:color="auto"/>
      </w:divBdr>
    </w:div>
    <w:div w:id="878393487">
      <w:marLeft w:val="0"/>
      <w:marRight w:val="0"/>
      <w:marTop w:val="0"/>
      <w:marBottom w:val="0"/>
      <w:divBdr>
        <w:top w:val="none" w:sz="0" w:space="0" w:color="auto"/>
        <w:left w:val="none" w:sz="0" w:space="0" w:color="auto"/>
        <w:bottom w:val="none" w:sz="0" w:space="0" w:color="auto"/>
        <w:right w:val="none" w:sz="0" w:space="0" w:color="auto"/>
      </w:divBdr>
    </w:div>
    <w:div w:id="878393488">
      <w:marLeft w:val="0"/>
      <w:marRight w:val="0"/>
      <w:marTop w:val="0"/>
      <w:marBottom w:val="0"/>
      <w:divBdr>
        <w:top w:val="none" w:sz="0" w:space="0" w:color="auto"/>
        <w:left w:val="none" w:sz="0" w:space="0" w:color="auto"/>
        <w:bottom w:val="none" w:sz="0" w:space="0" w:color="auto"/>
        <w:right w:val="none" w:sz="0" w:space="0" w:color="auto"/>
      </w:divBdr>
    </w:div>
    <w:div w:id="878393489">
      <w:marLeft w:val="0"/>
      <w:marRight w:val="0"/>
      <w:marTop w:val="0"/>
      <w:marBottom w:val="0"/>
      <w:divBdr>
        <w:top w:val="none" w:sz="0" w:space="0" w:color="auto"/>
        <w:left w:val="none" w:sz="0" w:space="0" w:color="auto"/>
        <w:bottom w:val="none" w:sz="0" w:space="0" w:color="auto"/>
        <w:right w:val="none" w:sz="0" w:space="0" w:color="auto"/>
      </w:divBdr>
    </w:div>
    <w:div w:id="878393490">
      <w:marLeft w:val="0"/>
      <w:marRight w:val="0"/>
      <w:marTop w:val="0"/>
      <w:marBottom w:val="0"/>
      <w:divBdr>
        <w:top w:val="none" w:sz="0" w:space="0" w:color="auto"/>
        <w:left w:val="none" w:sz="0" w:space="0" w:color="auto"/>
        <w:bottom w:val="none" w:sz="0" w:space="0" w:color="auto"/>
        <w:right w:val="none" w:sz="0" w:space="0" w:color="auto"/>
      </w:divBdr>
    </w:div>
    <w:div w:id="878393491">
      <w:marLeft w:val="0"/>
      <w:marRight w:val="0"/>
      <w:marTop w:val="0"/>
      <w:marBottom w:val="0"/>
      <w:divBdr>
        <w:top w:val="none" w:sz="0" w:space="0" w:color="auto"/>
        <w:left w:val="none" w:sz="0" w:space="0" w:color="auto"/>
        <w:bottom w:val="none" w:sz="0" w:space="0" w:color="auto"/>
        <w:right w:val="none" w:sz="0" w:space="0" w:color="auto"/>
      </w:divBdr>
    </w:div>
    <w:div w:id="878393492">
      <w:marLeft w:val="0"/>
      <w:marRight w:val="0"/>
      <w:marTop w:val="0"/>
      <w:marBottom w:val="0"/>
      <w:divBdr>
        <w:top w:val="none" w:sz="0" w:space="0" w:color="auto"/>
        <w:left w:val="none" w:sz="0" w:space="0" w:color="auto"/>
        <w:bottom w:val="none" w:sz="0" w:space="0" w:color="auto"/>
        <w:right w:val="none" w:sz="0" w:space="0" w:color="auto"/>
      </w:divBdr>
    </w:div>
    <w:div w:id="878393493">
      <w:marLeft w:val="0"/>
      <w:marRight w:val="0"/>
      <w:marTop w:val="0"/>
      <w:marBottom w:val="0"/>
      <w:divBdr>
        <w:top w:val="none" w:sz="0" w:space="0" w:color="auto"/>
        <w:left w:val="none" w:sz="0" w:space="0" w:color="auto"/>
        <w:bottom w:val="none" w:sz="0" w:space="0" w:color="auto"/>
        <w:right w:val="none" w:sz="0" w:space="0" w:color="auto"/>
      </w:divBdr>
    </w:div>
    <w:div w:id="878393494">
      <w:marLeft w:val="0"/>
      <w:marRight w:val="0"/>
      <w:marTop w:val="0"/>
      <w:marBottom w:val="0"/>
      <w:divBdr>
        <w:top w:val="none" w:sz="0" w:space="0" w:color="auto"/>
        <w:left w:val="none" w:sz="0" w:space="0" w:color="auto"/>
        <w:bottom w:val="none" w:sz="0" w:space="0" w:color="auto"/>
        <w:right w:val="none" w:sz="0" w:space="0" w:color="auto"/>
      </w:divBdr>
    </w:div>
    <w:div w:id="878393495">
      <w:marLeft w:val="0"/>
      <w:marRight w:val="0"/>
      <w:marTop w:val="0"/>
      <w:marBottom w:val="0"/>
      <w:divBdr>
        <w:top w:val="none" w:sz="0" w:space="0" w:color="auto"/>
        <w:left w:val="none" w:sz="0" w:space="0" w:color="auto"/>
        <w:bottom w:val="none" w:sz="0" w:space="0" w:color="auto"/>
        <w:right w:val="none" w:sz="0" w:space="0" w:color="auto"/>
      </w:divBdr>
    </w:div>
    <w:div w:id="878393496">
      <w:marLeft w:val="0"/>
      <w:marRight w:val="0"/>
      <w:marTop w:val="0"/>
      <w:marBottom w:val="0"/>
      <w:divBdr>
        <w:top w:val="none" w:sz="0" w:space="0" w:color="auto"/>
        <w:left w:val="none" w:sz="0" w:space="0" w:color="auto"/>
        <w:bottom w:val="none" w:sz="0" w:space="0" w:color="auto"/>
        <w:right w:val="none" w:sz="0" w:space="0" w:color="auto"/>
      </w:divBdr>
    </w:div>
    <w:div w:id="878393497">
      <w:marLeft w:val="0"/>
      <w:marRight w:val="0"/>
      <w:marTop w:val="0"/>
      <w:marBottom w:val="0"/>
      <w:divBdr>
        <w:top w:val="none" w:sz="0" w:space="0" w:color="auto"/>
        <w:left w:val="none" w:sz="0" w:space="0" w:color="auto"/>
        <w:bottom w:val="none" w:sz="0" w:space="0" w:color="auto"/>
        <w:right w:val="none" w:sz="0" w:space="0" w:color="auto"/>
      </w:divBdr>
    </w:div>
    <w:div w:id="878393498">
      <w:marLeft w:val="0"/>
      <w:marRight w:val="0"/>
      <w:marTop w:val="0"/>
      <w:marBottom w:val="0"/>
      <w:divBdr>
        <w:top w:val="none" w:sz="0" w:space="0" w:color="auto"/>
        <w:left w:val="none" w:sz="0" w:space="0" w:color="auto"/>
        <w:bottom w:val="none" w:sz="0" w:space="0" w:color="auto"/>
        <w:right w:val="none" w:sz="0" w:space="0" w:color="auto"/>
      </w:divBdr>
    </w:div>
    <w:div w:id="878393499">
      <w:marLeft w:val="0"/>
      <w:marRight w:val="0"/>
      <w:marTop w:val="0"/>
      <w:marBottom w:val="0"/>
      <w:divBdr>
        <w:top w:val="none" w:sz="0" w:space="0" w:color="auto"/>
        <w:left w:val="none" w:sz="0" w:space="0" w:color="auto"/>
        <w:bottom w:val="none" w:sz="0" w:space="0" w:color="auto"/>
        <w:right w:val="none" w:sz="0" w:space="0" w:color="auto"/>
      </w:divBdr>
    </w:div>
    <w:div w:id="878393500">
      <w:marLeft w:val="0"/>
      <w:marRight w:val="0"/>
      <w:marTop w:val="0"/>
      <w:marBottom w:val="0"/>
      <w:divBdr>
        <w:top w:val="none" w:sz="0" w:space="0" w:color="auto"/>
        <w:left w:val="none" w:sz="0" w:space="0" w:color="auto"/>
        <w:bottom w:val="none" w:sz="0" w:space="0" w:color="auto"/>
        <w:right w:val="none" w:sz="0" w:space="0" w:color="auto"/>
      </w:divBdr>
    </w:div>
    <w:div w:id="878393501">
      <w:marLeft w:val="0"/>
      <w:marRight w:val="0"/>
      <w:marTop w:val="0"/>
      <w:marBottom w:val="0"/>
      <w:divBdr>
        <w:top w:val="none" w:sz="0" w:space="0" w:color="auto"/>
        <w:left w:val="none" w:sz="0" w:space="0" w:color="auto"/>
        <w:bottom w:val="none" w:sz="0" w:space="0" w:color="auto"/>
        <w:right w:val="none" w:sz="0" w:space="0" w:color="auto"/>
      </w:divBdr>
    </w:div>
    <w:div w:id="878393502">
      <w:marLeft w:val="0"/>
      <w:marRight w:val="0"/>
      <w:marTop w:val="0"/>
      <w:marBottom w:val="0"/>
      <w:divBdr>
        <w:top w:val="none" w:sz="0" w:space="0" w:color="auto"/>
        <w:left w:val="none" w:sz="0" w:space="0" w:color="auto"/>
        <w:bottom w:val="none" w:sz="0" w:space="0" w:color="auto"/>
        <w:right w:val="none" w:sz="0" w:space="0" w:color="auto"/>
      </w:divBdr>
    </w:div>
    <w:div w:id="878393503">
      <w:marLeft w:val="0"/>
      <w:marRight w:val="0"/>
      <w:marTop w:val="0"/>
      <w:marBottom w:val="0"/>
      <w:divBdr>
        <w:top w:val="none" w:sz="0" w:space="0" w:color="auto"/>
        <w:left w:val="none" w:sz="0" w:space="0" w:color="auto"/>
        <w:bottom w:val="none" w:sz="0" w:space="0" w:color="auto"/>
        <w:right w:val="none" w:sz="0" w:space="0" w:color="auto"/>
      </w:divBdr>
    </w:div>
    <w:div w:id="878393504">
      <w:marLeft w:val="0"/>
      <w:marRight w:val="0"/>
      <w:marTop w:val="0"/>
      <w:marBottom w:val="0"/>
      <w:divBdr>
        <w:top w:val="none" w:sz="0" w:space="0" w:color="auto"/>
        <w:left w:val="none" w:sz="0" w:space="0" w:color="auto"/>
        <w:bottom w:val="none" w:sz="0" w:space="0" w:color="auto"/>
        <w:right w:val="none" w:sz="0" w:space="0" w:color="auto"/>
      </w:divBdr>
    </w:div>
    <w:div w:id="878393505">
      <w:marLeft w:val="0"/>
      <w:marRight w:val="0"/>
      <w:marTop w:val="0"/>
      <w:marBottom w:val="0"/>
      <w:divBdr>
        <w:top w:val="none" w:sz="0" w:space="0" w:color="auto"/>
        <w:left w:val="none" w:sz="0" w:space="0" w:color="auto"/>
        <w:bottom w:val="none" w:sz="0" w:space="0" w:color="auto"/>
        <w:right w:val="none" w:sz="0" w:space="0" w:color="auto"/>
      </w:divBdr>
    </w:div>
    <w:div w:id="878393506">
      <w:marLeft w:val="0"/>
      <w:marRight w:val="0"/>
      <w:marTop w:val="0"/>
      <w:marBottom w:val="0"/>
      <w:divBdr>
        <w:top w:val="none" w:sz="0" w:space="0" w:color="auto"/>
        <w:left w:val="none" w:sz="0" w:space="0" w:color="auto"/>
        <w:bottom w:val="none" w:sz="0" w:space="0" w:color="auto"/>
        <w:right w:val="none" w:sz="0" w:space="0" w:color="auto"/>
      </w:divBdr>
    </w:div>
    <w:div w:id="878393507">
      <w:marLeft w:val="0"/>
      <w:marRight w:val="0"/>
      <w:marTop w:val="0"/>
      <w:marBottom w:val="0"/>
      <w:divBdr>
        <w:top w:val="none" w:sz="0" w:space="0" w:color="auto"/>
        <w:left w:val="none" w:sz="0" w:space="0" w:color="auto"/>
        <w:bottom w:val="none" w:sz="0" w:space="0" w:color="auto"/>
        <w:right w:val="none" w:sz="0" w:space="0" w:color="auto"/>
      </w:divBdr>
    </w:div>
    <w:div w:id="878393508">
      <w:marLeft w:val="0"/>
      <w:marRight w:val="0"/>
      <w:marTop w:val="0"/>
      <w:marBottom w:val="0"/>
      <w:divBdr>
        <w:top w:val="none" w:sz="0" w:space="0" w:color="auto"/>
        <w:left w:val="none" w:sz="0" w:space="0" w:color="auto"/>
        <w:bottom w:val="none" w:sz="0" w:space="0" w:color="auto"/>
        <w:right w:val="none" w:sz="0" w:space="0" w:color="auto"/>
      </w:divBdr>
    </w:div>
    <w:div w:id="878393509">
      <w:marLeft w:val="0"/>
      <w:marRight w:val="0"/>
      <w:marTop w:val="0"/>
      <w:marBottom w:val="0"/>
      <w:divBdr>
        <w:top w:val="none" w:sz="0" w:space="0" w:color="auto"/>
        <w:left w:val="none" w:sz="0" w:space="0" w:color="auto"/>
        <w:bottom w:val="none" w:sz="0" w:space="0" w:color="auto"/>
        <w:right w:val="none" w:sz="0" w:space="0" w:color="auto"/>
      </w:divBdr>
    </w:div>
    <w:div w:id="878393510">
      <w:marLeft w:val="0"/>
      <w:marRight w:val="0"/>
      <w:marTop w:val="0"/>
      <w:marBottom w:val="0"/>
      <w:divBdr>
        <w:top w:val="none" w:sz="0" w:space="0" w:color="auto"/>
        <w:left w:val="none" w:sz="0" w:space="0" w:color="auto"/>
        <w:bottom w:val="none" w:sz="0" w:space="0" w:color="auto"/>
        <w:right w:val="none" w:sz="0" w:space="0" w:color="auto"/>
      </w:divBdr>
    </w:div>
    <w:div w:id="878393511">
      <w:marLeft w:val="0"/>
      <w:marRight w:val="0"/>
      <w:marTop w:val="0"/>
      <w:marBottom w:val="0"/>
      <w:divBdr>
        <w:top w:val="none" w:sz="0" w:space="0" w:color="auto"/>
        <w:left w:val="none" w:sz="0" w:space="0" w:color="auto"/>
        <w:bottom w:val="none" w:sz="0" w:space="0" w:color="auto"/>
        <w:right w:val="none" w:sz="0" w:space="0" w:color="auto"/>
      </w:divBdr>
    </w:div>
    <w:div w:id="878393512">
      <w:marLeft w:val="0"/>
      <w:marRight w:val="0"/>
      <w:marTop w:val="0"/>
      <w:marBottom w:val="0"/>
      <w:divBdr>
        <w:top w:val="none" w:sz="0" w:space="0" w:color="auto"/>
        <w:left w:val="none" w:sz="0" w:space="0" w:color="auto"/>
        <w:bottom w:val="none" w:sz="0" w:space="0" w:color="auto"/>
        <w:right w:val="none" w:sz="0" w:space="0" w:color="auto"/>
      </w:divBdr>
    </w:div>
    <w:div w:id="878393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spi://module='ASPI'&amp;link='155/1995%20Sb.%252331'&amp;ucin-k-dni='30.12.9999'" TargetMode="External"/><Relationship Id="rId13" Type="http://schemas.openxmlformats.org/officeDocument/2006/relationships/hyperlink" Target="http://www.zakonyprolidi.cz/cs/2009-359" TargetMode="External"/><Relationship Id="rId3" Type="http://schemas.openxmlformats.org/officeDocument/2006/relationships/settings" Target="settings.xml"/><Relationship Id="rId7" Type="http://schemas.openxmlformats.org/officeDocument/2006/relationships/hyperlink" Target="aspi://module='ASPI'&amp;link='155/1995%20Sb.%252329'&amp;ucin-k-dni='30.12.9999'" TargetMode="External"/><Relationship Id="rId12" Type="http://schemas.openxmlformats.org/officeDocument/2006/relationships/hyperlink" Target="http://www.duchody-duchodci.cz/invalidni-duchod-a-prijem.ph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onyprolidi.cz/cs/2009-35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aspi://module='ASPI'&amp;link='155/1995%20Sb.%252342'&amp;ucin-k-dni='30.12.9999'" TargetMode="External"/><Relationship Id="rId4" Type="http://schemas.openxmlformats.org/officeDocument/2006/relationships/webSettings" Target="webSettings.xml"/><Relationship Id="rId9" Type="http://schemas.openxmlformats.org/officeDocument/2006/relationships/hyperlink" Target="http://www.zakonyprolidi.cz/cs/1995-290"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duchody-duchodci.cz/invalidni-duchod-a-prijem.php" TargetMode="External"/><Relationship Id="rId1" Type="http://schemas.openxmlformats.org/officeDocument/2006/relationships/hyperlink" Target="aspi://module='ASPI'&amp;link='155/1995%20Sb.%252317'&amp;ucin-k-dni='30.12.99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62</Pages>
  <Words>16936</Words>
  <Characters>99928</Characters>
  <Application>Microsoft Office Word</Application>
  <DocSecurity>0</DocSecurity>
  <Lines>832</Lines>
  <Paragraphs>233</Paragraphs>
  <ScaleCrop>false</ScaleCrop>
  <HeadingPairs>
    <vt:vector size="2" baseType="variant">
      <vt:variant>
        <vt:lpstr>Název</vt:lpstr>
      </vt:variant>
      <vt:variant>
        <vt:i4>1</vt:i4>
      </vt:variant>
    </vt:vector>
  </HeadingPairs>
  <TitlesOfParts>
    <vt:vector size="1" baseType="lpstr">
      <vt:lpstr>Univerzita Palackého v Olomouci</vt:lpstr>
    </vt:vector>
  </TitlesOfParts>
  <Company/>
  <LinksUpToDate>false</LinksUpToDate>
  <CharactersWithSpaces>116631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Univerzita Palackého v Olomouci</dc:title>
  <dc:creator>Radim</dc:creator>
  <cp:lastModifiedBy>obsluha</cp:lastModifiedBy>
  <cp:revision>7</cp:revision>
  <dcterms:created xsi:type="dcterms:W3CDTF">2014-03-30T21:07:00Z</dcterms:created>
  <dcterms:modified xsi:type="dcterms:W3CDTF">2014-03-31T06:12:00Z</dcterms:modified>
</cp:coreProperties>
</file>