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46" w:type="dxa"/>
        <w:jc w:val="center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96"/>
        <w:gridCol w:w="3600"/>
        <w:gridCol w:w="4050"/>
      </w:tblGrid>
      <w:tr w:rsidR="00224F5C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224F5C" w:rsidRDefault="00224F5C">
            <w:r>
              <w:t>Jméno studenta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224F5C" w:rsidRDefault="00446EC6">
            <w:pPr>
              <w:jc w:val="center"/>
            </w:pPr>
            <w:r>
              <w:t>Dobromila Pospíšilová</w:t>
            </w:r>
          </w:p>
        </w:tc>
      </w:tr>
      <w:tr w:rsidR="00224F5C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224F5C" w:rsidRDefault="00224F5C">
            <w:r>
              <w:t>Název práce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224F5C" w:rsidRDefault="0095310A">
            <w:pPr>
              <w:jc w:val="center"/>
              <w:rPr>
                <w:b/>
              </w:rPr>
            </w:pPr>
            <w:r>
              <w:rPr>
                <w:b/>
              </w:rPr>
              <w:t>Role Číny a Ruska v plynárenském sektoru zemí Střední Asie po roce 2001</w:t>
            </w:r>
          </w:p>
        </w:tc>
      </w:tr>
      <w:tr w:rsidR="00224F5C">
        <w:trPr>
          <w:trHeight w:val="138"/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F5C" w:rsidRDefault="00224F5C">
            <w:r>
              <w:t>Hodnotil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</w:pPr>
            <w:r>
              <w:t xml:space="preserve">Jméno 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24F5C" w:rsidRDefault="00224F5C">
            <w:pPr>
              <w:jc w:val="center"/>
            </w:pPr>
            <w:r>
              <w:t>Datum</w:t>
            </w:r>
          </w:p>
        </w:tc>
      </w:tr>
      <w:tr w:rsidR="00224F5C">
        <w:trPr>
          <w:trHeight w:val="137"/>
          <w:jc w:val="center"/>
        </w:trPr>
        <w:tc>
          <w:tcPr>
            <w:tcW w:w="2196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E205D5">
            <w:r>
              <w:t>Vedoucí práce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313918">
            <w:pPr>
              <w:jc w:val="center"/>
            </w:pPr>
            <w:r>
              <w:t>Mgr. Markéta Žídková,</w:t>
            </w:r>
            <w:r w:rsidR="0095310A">
              <w:t xml:space="preserve"> Ph.D.,</w:t>
            </w:r>
            <w:r>
              <w:t xml:space="preserve"> M.A.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24F5C" w:rsidRDefault="00224F5C">
            <w:pPr>
              <w:jc w:val="center"/>
            </w:pPr>
          </w:p>
        </w:tc>
      </w:tr>
      <w:tr w:rsidR="00224F5C">
        <w:trPr>
          <w:trHeight w:val="137"/>
          <w:jc w:val="center"/>
        </w:trPr>
        <w:tc>
          <w:tcPr>
            <w:tcW w:w="2196" w:type="dxa"/>
            <w:tcBorders>
              <w:top w:val="single" w:sz="6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224F5C" w:rsidRDefault="00545780">
            <w:r>
              <w:t>Oponent práce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24F5C" w:rsidRDefault="00691B83">
            <w:pPr>
              <w:jc w:val="center"/>
            </w:pPr>
            <w:r>
              <w:t xml:space="preserve">Mgr. </w:t>
            </w:r>
            <w:r w:rsidR="00313918">
              <w:t>Hynek Melichar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224F5C" w:rsidRDefault="0095310A" w:rsidP="0095310A">
            <w:pPr>
              <w:jc w:val="center"/>
            </w:pPr>
            <w:r>
              <w:t>27</w:t>
            </w:r>
            <w:r w:rsidR="00B47C3E">
              <w:t xml:space="preserve">. </w:t>
            </w:r>
            <w:r>
              <w:t>8</w:t>
            </w:r>
            <w:r w:rsidR="00B47C3E">
              <w:t>. 20</w:t>
            </w:r>
            <w:r w:rsidR="00086012">
              <w:t>10</w:t>
            </w:r>
          </w:p>
        </w:tc>
      </w:tr>
      <w:tr w:rsidR="00224F5C">
        <w:trPr>
          <w:cantSplit/>
          <w:jc w:val="center"/>
        </w:trPr>
        <w:tc>
          <w:tcPr>
            <w:tcW w:w="2196" w:type="dxa"/>
            <w:vMerge w:val="restar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24F5C" w:rsidRDefault="00224F5C">
            <w:r>
              <w:t xml:space="preserve">Celkové hodnocení </w:t>
            </w:r>
          </w:p>
          <w:p w:rsidR="00224F5C" w:rsidRDefault="00224F5C"/>
        </w:tc>
        <w:tc>
          <w:tcPr>
            <w:tcW w:w="36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E30051">
            <w:pPr>
              <w:jc w:val="center"/>
            </w:pPr>
            <w:r>
              <w:t>S</w:t>
            </w:r>
            <w:r w:rsidR="00F27AFB">
              <w:t>lovní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24F5C" w:rsidRDefault="00051173">
            <w:pPr>
              <w:jc w:val="center"/>
            </w:pPr>
            <w:r>
              <w:t>n</w:t>
            </w:r>
            <w:r w:rsidR="00224F5C">
              <w:t>umerické</w:t>
            </w:r>
          </w:p>
        </w:tc>
      </w:tr>
      <w:tr w:rsidR="00224F5C">
        <w:trPr>
          <w:cantSplit/>
          <w:jc w:val="center"/>
        </w:trPr>
        <w:tc>
          <w:tcPr>
            <w:tcW w:w="2196" w:type="dxa"/>
            <w:vMerge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224F5C" w:rsidRDefault="00224F5C"/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Pr="006503C5" w:rsidRDefault="005847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2-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24F5C" w:rsidRDefault="005626E2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  <w:r w:rsidR="00B5086C">
              <w:rPr>
                <w:b/>
              </w:rPr>
              <w:t xml:space="preserve">elmi </w:t>
            </w:r>
            <w:r w:rsidR="00375E68">
              <w:rPr>
                <w:b/>
              </w:rPr>
              <w:t>dobře</w:t>
            </w:r>
          </w:p>
        </w:tc>
      </w:tr>
      <w:tr w:rsidR="00224F5C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224F5C" w:rsidRDefault="00224F5C">
            <w:r>
              <w:t>Upozornění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224F5C" w:rsidRDefault="00224F5C">
            <w:pPr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 xml:space="preserve">V případě plagiarismu je práce automaticky hodnocena jako nedostatečná. </w:t>
            </w:r>
          </w:p>
        </w:tc>
      </w:tr>
    </w:tbl>
    <w:p w:rsidR="00224F5C" w:rsidRDefault="00224F5C">
      <w:pPr>
        <w:jc w:val="center"/>
      </w:pPr>
    </w:p>
    <w:p w:rsidR="00224F5C" w:rsidRDefault="00224F5C">
      <w:pPr>
        <w:jc w:val="center"/>
        <w:rPr>
          <w:b/>
          <w:bCs/>
        </w:rPr>
      </w:pPr>
      <w:r>
        <w:rPr>
          <w:b/>
          <w:bCs/>
        </w:rPr>
        <w:t>Podrobné hodnocení práce</w:t>
      </w:r>
    </w:p>
    <w:p w:rsidR="00224F5C" w:rsidRDefault="00224F5C">
      <w:pPr>
        <w:jc w:val="center"/>
      </w:pPr>
    </w:p>
    <w:tbl>
      <w:tblPr>
        <w:tblW w:w="0" w:type="auto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/>
      </w:tblPr>
      <w:tblGrid>
        <w:gridCol w:w="4036"/>
        <w:gridCol w:w="453"/>
        <w:gridCol w:w="284"/>
        <w:gridCol w:w="340"/>
        <w:gridCol w:w="276"/>
        <w:gridCol w:w="404"/>
        <w:gridCol w:w="4048"/>
      </w:tblGrid>
      <w:tr w:rsidR="00224F5C">
        <w:trPr>
          <w:jc w:val="center"/>
        </w:trPr>
        <w:tc>
          <w:tcPr>
            <w:tcW w:w="403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</w:pPr>
          </w:p>
        </w:tc>
        <w:tc>
          <w:tcPr>
            <w:tcW w:w="1757" w:type="dxa"/>
            <w:gridSpan w:val="5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</w:pPr>
            <w:r>
              <w:t>Stupnice</w:t>
            </w:r>
          </w:p>
        </w:tc>
        <w:tc>
          <w:tcPr>
            <w:tcW w:w="4048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24F5C" w:rsidRDefault="00224F5C">
            <w:pPr>
              <w:jc w:val="center"/>
            </w:pPr>
          </w:p>
        </w:tc>
      </w:tr>
      <w:tr w:rsidR="00224F5C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r>
              <w:t xml:space="preserve">Hodnocení ( </w:t>
            </w:r>
            <w:r>
              <w:rPr>
                <w:b/>
                <w:bCs/>
              </w:rPr>
              <w:t>+</w:t>
            </w:r>
            <w:r>
              <w:t xml:space="preserve"> )</w:t>
            </w:r>
          </w:p>
        </w:tc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</w:pPr>
            <w:r>
              <w:t>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</w:pPr>
            <w:r>
              <w:t>2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</w:pPr>
            <w:r>
              <w:t>3</w:t>
            </w:r>
          </w:p>
        </w:tc>
        <w:tc>
          <w:tcPr>
            <w:tcW w:w="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</w:pPr>
            <w:r>
              <w:t>4</w:t>
            </w: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</w:pPr>
            <w:r>
              <w:t>5</w:t>
            </w: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24F5C" w:rsidRDefault="00224F5C">
            <w:r>
              <w:t xml:space="preserve">Hodnocení ( </w:t>
            </w:r>
            <w:r>
              <w:rPr>
                <w:b/>
                <w:bCs/>
              </w:rPr>
              <w:t>-</w:t>
            </w:r>
            <w:r>
              <w:t xml:space="preserve"> )</w:t>
            </w:r>
          </w:p>
        </w:tc>
      </w:tr>
      <w:tr w:rsidR="00224F5C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Probíhaly pravidelné konzultace</w:t>
            </w:r>
            <w:r>
              <w:rPr>
                <w:rFonts w:ascii="Arial Narrow" w:hAnsi="Arial Narrow"/>
                <w:sz w:val="18"/>
                <w:szCs w:val="18"/>
              </w:rPr>
              <w:t>*</w:t>
            </w:r>
          </w:p>
        </w:tc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color w:val="CC0000"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24F5C" w:rsidRDefault="00224F5C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Konzultace neproběhly</w:t>
            </w:r>
          </w:p>
        </w:tc>
      </w:tr>
      <w:tr w:rsidR="00224F5C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Znalost literatury k tématu </w:t>
            </w:r>
          </w:p>
        </w:tc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4B060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X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color w:val="CC0000"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24F5C" w:rsidRDefault="00224F5C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Neznalost literatury k tématu</w:t>
            </w:r>
          </w:p>
        </w:tc>
      </w:tr>
      <w:tr w:rsidR="00224F5C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Dostatečný počet použitých relevantních zdrojů </w:t>
            </w:r>
          </w:p>
        </w:tc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A77B2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X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24F5C" w:rsidRDefault="00224F5C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Nedostatečný počet relevantních zdrojů</w:t>
            </w:r>
          </w:p>
        </w:tc>
      </w:tr>
      <w:tr w:rsidR="00224F5C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Dostatečný počet odkazů </w:t>
            </w:r>
          </w:p>
        </w:tc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A77B2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X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24F5C" w:rsidRDefault="00224F5C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Nedostatečný počet odkazů</w:t>
            </w:r>
          </w:p>
        </w:tc>
      </w:tr>
      <w:tr w:rsidR="00224F5C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Dobrá struktura práce a formální správnost </w:t>
            </w:r>
          </w:p>
        </w:tc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37762C">
            <w:pPr>
              <w:jc w:val="center"/>
              <w:rPr>
                <w:rFonts w:ascii="Arial Narrow" w:hAnsi="Arial Narrow"/>
                <w:color w:val="CC0000"/>
                <w:sz w:val="18"/>
                <w:szCs w:val="18"/>
              </w:rPr>
            </w:pPr>
            <w:r>
              <w:rPr>
                <w:rFonts w:ascii="Arial Narrow" w:hAnsi="Arial Narrow"/>
                <w:color w:val="CC0000"/>
                <w:sz w:val="18"/>
                <w:szCs w:val="18"/>
              </w:rPr>
              <w:t>X</w:t>
            </w:r>
          </w:p>
        </w:tc>
        <w:tc>
          <w:tcPr>
            <w:tcW w:w="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24F5C" w:rsidRDefault="00224F5C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Špatná struktura práce a formální nesprávnost</w:t>
            </w:r>
          </w:p>
        </w:tc>
      </w:tr>
      <w:tr w:rsidR="00224F5C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Dobrá logická výstavba textu </w:t>
            </w:r>
          </w:p>
        </w:tc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8A0178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color w:val="CC0000"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24F5C" w:rsidRDefault="00224F5C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Špatná logická výstavba textu</w:t>
            </w:r>
          </w:p>
        </w:tc>
      </w:tr>
      <w:tr w:rsidR="00224F5C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Dobrý úvod </w:t>
            </w:r>
          </w:p>
        </w:tc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647473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color w:val="CC0000"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24F5C" w:rsidRDefault="00224F5C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Nedostatečný úvod</w:t>
            </w:r>
          </w:p>
        </w:tc>
      </w:tr>
      <w:tr w:rsidR="00224F5C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Kriticky hodnotí z</w:t>
            </w:r>
            <w:r w:rsidR="00F27AFB">
              <w:rPr>
                <w:rFonts w:ascii="Arial Narrow" w:hAnsi="Arial Narrow" w:cs="Arial Narrow"/>
                <w:sz w:val="18"/>
                <w:szCs w:val="18"/>
              </w:rPr>
              <w:t>d</w:t>
            </w:r>
            <w:r>
              <w:rPr>
                <w:rFonts w:ascii="Arial Narrow" w:hAnsi="Arial Narrow" w:cs="Arial Narrow"/>
                <w:sz w:val="18"/>
                <w:szCs w:val="18"/>
              </w:rPr>
              <w:t xml:space="preserve">roje </w:t>
            </w:r>
          </w:p>
        </w:tc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A02251">
            <w:pPr>
              <w:jc w:val="center"/>
              <w:rPr>
                <w:rFonts w:ascii="Arial Narrow" w:hAnsi="Arial Narrow"/>
                <w:color w:val="CC0000"/>
                <w:sz w:val="18"/>
                <w:szCs w:val="18"/>
              </w:rPr>
            </w:pPr>
            <w:r>
              <w:rPr>
                <w:rFonts w:ascii="Arial Narrow" w:hAnsi="Arial Narrow"/>
                <w:color w:val="CC0000"/>
                <w:sz w:val="18"/>
                <w:szCs w:val="18"/>
              </w:rPr>
              <w:t>X</w:t>
            </w:r>
          </w:p>
        </w:tc>
        <w:tc>
          <w:tcPr>
            <w:tcW w:w="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24F5C" w:rsidRDefault="00224F5C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Nehodnotí použité zdroje</w:t>
            </w:r>
          </w:p>
        </w:tc>
      </w:tr>
      <w:tr w:rsidR="00224F5C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Obsahuje analýzu problému </w:t>
            </w:r>
          </w:p>
        </w:tc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710BE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24F5C" w:rsidRDefault="00224F5C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Nevykazuje analytické schopnosti </w:t>
            </w:r>
          </w:p>
        </w:tc>
      </w:tr>
      <w:tr w:rsidR="00224F5C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Zřetelná metodologie </w:t>
            </w:r>
          </w:p>
        </w:tc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1508E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X</w:t>
            </w:r>
          </w:p>
        </w:tc>
        <w:tc>
          <w:tcPr>
            <w:tcW w:w="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24F5C" w:rsidRDefault="00224F5C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Bez metodologického ukotvení</w:t>
            </w:r>
          </w:p>
        </w:tc>
      </w:tr>
      <w:tr w:rsidR="00A54189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A54189" w:rsidRDefault="00A54189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Ucelený závěr </w:t>
            </w:r>
          </w:p>
        </w:tc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4189" w:rsidRDefault="00A54189">
            <w:pPr>
              <w:jc w:val="center"/>
              <w:rPr>
                <w:rFonts w:ascii="Arial Narrow" w:hAnsi="Arial Narrow" w:cs="Webdings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4189" w:rsidRDefault="001508E3">
            <w:pPr>
              <w:jc w:val="center"/>
              <w:rPr>
                <w:rFonts w:ascii="Arial Narrow" w:hAnsi="Arial Narrow" w:cs="Webdings"/>
                <w:sz w:val="18"/>
                <w:szCs w:val="18"/>
              </w:rPr>
            </w:pPr>
            <w:r>
              <w:rPr>
                <w:rFonts w:ascii="Arial Narrow" w:hAnsi="Arial Narrow" w:cs="Webdings"/>
                <w:sz w:val="18"/>
                <w:szCs w:val="18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4189" w:rsidRDefault="00A54189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4189" w:rsidRDefault="00A54189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4189" w:rsidRDefault="00A54189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A54189" w:rsidRDefault="00A54189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Nedostatečný závěr</w:t>
            </w:r>
          </w:p>
        </w:tc>
      </w:tr>
      <w:tr w:rsidR="00224F5C">
        <w:trPr>
          <w:trHeight w:val="129"/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Správně vedený vědecký aparát </w:t>
            </w:r>
          </w:p>
        </w:tc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7D3C87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 w:rsidP="002D6F00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24F5C" w:rsidRDefault="00224F5C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Nesprávně vedený vědecký aparát</w:t>
            </w:r>
          </w:p>
        </w:tc>
      </w:tr>
      <w:tr w:rsidR="00224F5C">
        <w:trPr>
          <w:trHeight w:val="129"/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Kvalitní jazykové podání (stylistika a gramatika) </w:t>
            </w:r>
          </w:p>
        </w:tc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B431E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X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24F5C" w:rsidRDefault="00224F5C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Špatné jazykové podání</w:t>
            </w:r>
          </w:p>
        </w:tc>
      </w:tr>
      <w:tr w:rsidR="00224F5C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224F5C" w:rsidRDefault="00224F5C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color w:val="0000FF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FF"/>
                <w:sz w:val="18"/>
                <w:szCs w:val="18"/>
              </w:rPr>
              <w:t xml:space="preserve">Přílohy (nepovinné) </w:t>
            </w:r>
          </w:p>
        </w:tc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24F5C" w:rsidRDefault="00E137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X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24F5C" w:rsidRDefault="00224F5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224F5C" w:rsidRDefault="00224F5C">
            <w:pPr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</w:tbl>
    <w:p w:rsidR="00224F5C" w:rsidRDefault="00224F5C">
      <w:pPr>
        <w:jc w:val="center"/>
        <w:rPr>
          <w:b/>
          <w:bCs/>
        </w:rPr>
      </w:pPr>
    </w:p>
    <w:p w:rsidR="00224F5C" w:rsidRDefault="00224F5C">
      <w:r>
        <w:rPr>
          <w:b/>
          <w:bCs/>
        </w:rPr>
        <w:t>Slovní hodnocení</w:t>
      </w:r>
      <w:r>
        <w:t>:</w:t>
      </w:r>
    </w:p>
    <w:p w:rsidR="00E3693B" w:rsidRDefault="00E3693B" w:rsidP="001210A4">
      <w:pPr>
        <w:tabs>
          <w:tab w:val="left" w:pos="8014"/>
        </w:tabs>
      </w:pPr>
    </w:p>
    <w:p w:rsidR="0048339C" w:rsidRDefault="00E77D54" w:rsidP="001210A4">
      <w:pPr>
        <w:tabs>
          <w:tab w:val="left" w:pos="8014"/>
        </w:tabs>
      </w:pPr>
      <w:r>
        <w:t xml:space="preserve">   </w:t>
      </w:r>
      <w:r w:rsidR="00CC3146">
        <w:t>Cílem</w:t>
      </w:r>
      <w:r w:rsidR="00C81A2D">
        <w:t>, který si</w:t>
      </w:r>
      <w:r w:rsidR="00CC3146">
        <w:t xml:space="preserve"> MDP Dobromily Pospíšilové</w:t>
      </w:r>
      <w:r w:rsidR="00C81A2D">
        <w:t xml:space="preserve"> klade</w:t>
      </w:r>
      <w:r w:rsidR="007D4C72">
        <w:t xml:space="preserve">, </w:t>
      </w:r>
      <w:r w:rsidR="00C81A2D">
        <w:t>je</w:t>
      </w:r>
      <w:r w:rsidR="00CC3146">
        <w:t xml:space="preserve"> analýza </w:t>
      </w:r>
      <w:r w:rsidR="004575A9">
        <w:t xml:space="preserve">role Ruska a Číny ve středoasijském plynárenském </w:t>
      </w:r>
      <w:r w:rsidR="00177ADD">
        <w:t>sektoru</w:t>
      </w:r>
      <w:r w:rsidR="00C81A2D">
        <w:t>.</w:t>
      </w:r>
      <w:r w:rsidR="007D4C72">
        <w:t xml:space="preserve"> Již výběrem tématu s</w:t>
      </w:r>
      <w:r w:rsidR="007E4BC1">
        <w:t>i</w:t>
      </w:r>
      <w:r w:rsidR="007D4C72">
        <w:t xml:space="preserve"> však autorka</w:t>
      </w:r>
      <w:r w:rsidR="007E4BC1">
        <w:t xml:space="preserve"> klade dvě </w:t>
      </w:r>
      <w:r w:rsidR="00F94547">
        <w:t>obtížné</w:t>
      </w:r>
      <w:r w:rsidR="00FB7951">
        <w:t xml:space="preserve"> překážky</w:t>
      </w:r>
      <w:r w:rsidR="007D4C72">
        <w:t xml:space="preserve">. Oblast energetické bezpečnosti je v současnosti poměrně populárním tématem, nicméně jako relativně nový </w:t>
      </w:r>
      <w:r w:rsidR="00F93649">
        <w:t xml:space="preserve">výzkumný </w:t>
      </w:r>
      <w:r w:rsidR="007D4C72">
        <w:t>fenomén trpí zejména nedostatkem rozvinutých teorií</w:t>
      </w:r>
      <w:r w:rsidR="00E01E7A">
        <w:t xml:space="preserve"> a nástrojů k uchopení této problematiky.</w:t>
      </w:r>
      <w:r w:rsidR="007E4BC1">
        <w:t xml:space="preserve"> Druhým problémem je u tohoto tématu</w:t>
      </w:r>
      <w:r w:rsidR="000D2E66">
        <w:t xml:space="preserve"> výrazný</w:t>
      </w:r>
      <w:r w:rsidR="007E4BC1">
        <w:t xml:space="preserve"> </w:t>
      </w:r>
      <w:r w:rsidR="00915BA1">
        <w:t>přesah</w:t>
      </w:r>
      <w:r w:rsidR="000D2E66">
        <w:t xml:space="preserve"> mimo rámec </w:t>
      </w:r>
      <w:r w:rsidR="004D2A6B">
        <w:t xml:space="preserve">politologie-mezinárodních vztahů, který vyžaduje </w:t>
      </w:r>
      <w:r w:rsidR="00832D39">
        <w:t>jistou odbornost</w:t>
      </w:r>
      <w:r w:rsidR="00E33FC6">
        <w:t xml:space="preserve"> i v jiných disciplínách</w:t>
      </w:r>
      <w:r w:rsidR="00832D39">
        <w:t>.</w:t>
      </w:r>
      <w:r w:rsidR="00E33FC6">
        <w:t xml:space="preserve"> </w:t>
      </w:r>
      <w:r w:rsidR="00DC438E">
        <w:t>Přestože je z</w:t>
      </w:r>
      <w:r w:rsidR="00497E31">
        <w:t> </w:t>
      </w:r>
      <w:r w:rsidR="00DC438E">
        <w:t>práce</w:t>
      </w:r>
      <w:r w:rsidR="00497E31">
        <w:t xml:space="preserve"> a obsáhlého seznamu použité literatury</w:t>
      </w:r>
      <w:r w:rsidR="00DC438E">
        <w:t xml:space="preserve"> </w:t>
      </w:r>
      <w:r w:rsidR="00497E31">
        <w:t>zřetelné, že</w:t>
      </w:r>
      <w:r w:rsidR="001E04B7">
        <w:t xml:space="preserve"> </w:t>
      </w:r>
      <w:r w:rsidR="00497E31">
        <w:t xml:space="preserve">autorka </w:t>
      </w:r>
      <w:r w:rsidR="001E04B7">
        <w:t>se autorka snažila vypracovat</w:t>
      </w:r>
      <w:r w:rsidR="00497E31">
        <w:t xml:space="preserve"> MDP </w:t>
      </w:r>
      <w:r w:rsidR="001E04B7">
        <w:t>pečlivě</w:t>
      </w:r>
      <w:r w:rsidR="009C4B28">
        <w:t xml:space="preserve"> a </w:t>
      </w:r>
      <w:r w:rsidR="00575C7D">
        <w:t>opírá se o</w:t>
      </w:r>
      <w:r w:rsidR="009C4B28">
        <w:t xml:space="preserve"> rozsáhl</w:t>
      </w:r>
      <w:r w:rsidR="00575C7D">
        <w:t>ou</w:t>
      </w:r>
      <w:r w:rsidR="009C4B28">
        <w:t xml:space="preserve"> četb</w:t>
      </w:r>
      <w:r w:rsidR="00575C7D">
        <w:t>u</w:t>
      </w:r>
      <w:r w:rsidR="009C4B28">
        <w:t xml:space="preserve"> převážně sekundární literatury, s výše </w:t>
      </w:r>
      <w:r w:rsidR="008B642B">
        <w:t>nastíněnými</w:t>
      </w:r>
      <w:r w:rsidR="009C4B28">
        <w:t xml:space="preserve"> překážkami se autorce</w:t>
      </w:r>
      <w:r w:rsidR="00AC2B1C">
        <w:t xml:space="preserve"> uspokojivě</w:t>
      </w:r>
      <w:r w:rsidR="009C4B28">
        <w:t xml:space="preserve"> </w:t>
      </w:r>
      <w:r w:rsidR="006858AD">
        <w:t xml:space="preserve">vypořádat </w:t>
      </w:r>
      <w:r w:rsidR="00AC2B1C">
        <w:t>nepodařilo</w:t>
      </w:r>
      <w:r w:rsidR="00C820CA">
        <w:t>.</w:t>
      </w:r>
      <w:r w:rsidR="008B642B">
        <w:t xml:space="preserve"> </w:t>
      </w:r>
      <w:r w:rsidR="008C5D5C">
        <w:t xml:space="preserve"> </w:t>
      </w:r>
      <w:r w:rsidR="00AC2B1C">
        <w:t xml:space="preserve"> </w:t>
      </w:r>
    </w:p>
    <w:p w:rsidR="0068283F" w:rsidRDefault="00945601" w:rsidP="001210A4">
      <w:pPr>
        <w:tabs>
          <w:tab w:val="left" w:pos="8014"/>
        </w:tabs>
      </w:pPr>
      <w:r>
        <w:t xml:space="preserve">   Velkým problémem práce je zejména teoretická a metodologická </w:t>
      </w:r>
      <w:r w:rsidR="00601AEC">
        <w:t>nejednoznačnost</w:t>
      </w:r>
      <w:r w:rsidR="00483CF0">
        <w:t xml:space="preserve"> a přílišná rozmáchlost</w:t>
      </w:r>
      <w:r w:rsidR="00601AEC">
        <w:t>.</w:t>
      </w:r>
      <w:r w:rsidR="00CA4B24">
        <w:t xml:space="preserve"> Práce využívá nadměrného </w:t>
      </w:r>
      <w:r w:rsidR="00BA1CDE">
        <w:t>množství nejrůznějších teorií a konceptů (</w:t>
      </w:r>
      <w:r w:rsidR="00B113A5">
        <w:t>Linzovy teorie nedemokratických režimů, koncept energetické bezpečnosti, teorii vzájemné závislosti, geopolitické teorie, koncept malých států disponujících energetickými surovinami,</w:t>
      </w:r>
      <w:r w:rsidR="003749B1">
        <w:t xml:space="preserve"> historický koncept „Velké hry“ o Střední Asii)</w:t>
      </w:r>
      <w:r w:rsidR="00F21F68">
        <w:t xml:space="preserve">. V důsledku toho </w:t>
      </w:r>
      <w:r w:rsidR="000E47E2">
        <w:t>práce a její struktura působí nejednotně</w:t>
      </w:r>
      <w:r w:rsidR="005847C6">
        <w:t xml:space="preserve"> a</w:t>
      </w:r>
      <w:r w:rsidR="00F301FC">
        <w:t xml:space="preserve"> příliš rozmáchle</w:t>
      </w:r>
      <w:r w:rsidR="000E47E2">
        <w:t>.</w:t>
      </w:r>
      <w:r w:rsidR="004F1AC4">
        <w:t xml:space="preserve"> Není zřetelné, co je cílem práce, čím chce vlastně k výzkumu přispět.</w:t>
      </w:r>
      <w:r w:rsidR="000E47E2">
        <w:t xml:space="preserve"> </w:t>
      </w:r>
      <w:r w:rsidR="00BA253A">
        <w:t>Mnohem vhodnější by bylo soustředit se pouze na určitý výsek, na určitou teorii z výše jmenovaných.</w:t>
      </w:r>
      <w:r w:rsidR="001053AC">
        <w:t xml:space="preserve"> </w:t>
      </w:r>
      <w:r w:rsidR="00690CAD">
        <w:t xml:space="preserve">Volba metody případové studie je sama o sobě v pořádku, v práci však není </w:t>
      </w:r>
      <w:r w:rsidR="00BD1563">
        <w:t>patřičně</w:t>
      </w:r>
      <w:r w:rsidR="00690CAD">
        <w:t xml:space="preserve"> využita.</w:t>
      </w:r>
      <w:r w:rsidR="00D604BA">
        <w:t xml:space="preserve"> </w:t>
      </w:r>
    </w:p>
    <w:p w:rsidR="00CA4B24" w:rsidRDefault="0068283F" w:rsidP="001210A4">
      <w:pPr>
        <w:tabs>
          <w:tab w:val="left" w:pos="8014"/>
        </w:tabs>
      </w:pPr>
      <w:r>
        <w:t xml:space="preserve">   </w:t>
      </w:r>
      <w:r w:rsidR="00D604BA">
        <w:t>Problematická je v tomto kontextu i hypotéza stanovená v</w:t>
      </w:r>
      <w:r w:rsidR="006C7C7C">
        <w:t> </w:t>
      </w:r>
      <w:r w:rsidR="00D604BA">
        <w:t>úvodu</w:t>
      </w:r>
      <w:r w:rsidR="006C7C7C">
        <w:t xml:space="preserve">, která je sama o sobě poměrně </w:t>
      </w:r>
      <w:r w:rsidR="002F6153">
        <w:t>nepolitologická</w:t>
      </w:r>
      <w:r w:rsidR="00A87024">
        <w:t xml:space="preserve"> </w:t>
      </w:r>
      <w:r w:rsidR="00094BB7">
        <w:t xml:space="preserve">a navíc není navázána na </w:t>
      </w:r>
      <w:r w:rsidR="008B7CE0">
        <w:t>teorie, s nimiž</w:t>
      </w:r>
      <w:r w:rsidR="00094BB7">
        <w:t xml:space="preserve"> autorka pracuje.</w:t>
      </w:r>
      <w:r w:rsidR="00EE5F6C">
        <w:t xml:space="preserve"> Stanovená hypotéza pak v práci neplní funkci, kterou by plnit měla.  </w:t>
      </w:r>
      <w:r w:rsidR="00A87024">
        <w:t xml:space="preserve"> </w:t>
      </w:r>
      <w:r w:rsidR="008B17C8">
        <w:t xml:space="preserve">   </w:t>
      </w:r>
      <w:r w:rsidR="002F6153">
        <w:t xml:space="preserve"> </w:t>
      </w:r>
      <w:r w:rsidR="003749B1">
        <w:t xml:space="preserve"> </w:t>
      </w:r>
      <w:r w:rsidR="00B113A5">
        <w:t xml:space="preserve"> </w:t>
      </w:r>
    </w:p>
    <w:p w:rsidR="00030B87" w:rsidRDefault="000B2C6A" w:rsidP="001210A4">
      <w:pPr>
        <w:tabs>
          <w:tab w:val="left" w:pos="8014"/>
        </w:tabs>
      </w:pPr>
      <w:r>
        <w:lastRenderedPageBreak/>
        <w:t xml:space="preserve">   Z drobnějších </w:t>
      </w:r>
      <w:r w:rsidR="00E316CF">
        <w:t>nedostatků</w:t>
      </w:r>
      <w:r>
        <w:t xml:space="preserve"> lze vytknout využívání některých učebnic (např. „Jak zkoumat politiku“, </w:t>
      </w:r>
      <w:r w:rsidR="00E316CF">
        <w:t>„</w:t>
      </w:r>
      <w:r>
        <w:t>Úvod do studia politické vědy</w:t>
      </w:r>
      <w:r w:rsidR="00E316CF">
        <w:t>“ či „</w:t>
      </w:r>
      <w:r w:rsidR="00FF093B">
        <w:t>Introduction to International Relations“)</w:t>
      </w:r>
      <w:r>
        <w:t xml:space="preserve">, které </w:t>
      </w:r>
      <w:r w:rsidR="00FF093B">
        <w:t xml:space="preserve">není </w:t>
      </w:r>
      <w:r w:rsidR="00E4241B">
        <w:t>v</w:t>
      </w:r>
      <w:r>
        <w:t xml:space="preserve"> MDP</w:t>
      </w:r>
      <w:r w:rsidR="00FF093B">
        <w:t xml:space="preserve"> vhodné.</w:t>
      </w:r>
      <w:r w:rsidR="00E4241B">
        <w:t xml:space="preserve"> </w:t>
      </w:r>
      <w:r w:rsidR="00432032">
        <w:t xml:space="preserve">V úvodu chybí </w:t>
      </w:r>
      <w:r w:rsidR="00420587">
        <w:t>kritičtější zhodnocení dosavadního výzkumu tématu, jedná se spíše o přehled existující literatury.</w:t>
      </w:r>
      <w:r w:rsidR="00FF093B">
        <w:t xml:space="preserve"> </w:t>
      </w:r>
      <w:r w:rsidR="002C3EAA">
        <w:t>Menší nedostatky vykazuje rovněž poznámkový aparát.</w:t>
      </w:r>
      <w:r w:rsidR="00801AE1">
        <w:t xml:space="preserve"> </w:t>
      </w:r>
    </w:p>
    <w:p w:rsidR="00030B87" w:rsidRPr="00FF30E9" w:rsidRDefault="001B0A74" w:rsidP="001210A4">
      <w:pPr>
        <w:tabs>
          <w:tab w:val="left" w:pos="8014"/>
        </w:tabs>
      </w:pPr>
      <w:r>
        <w:t xml:space="preserve">   </w:t>
      </w:r>
      <w:r w:rsidR="00030B87">
        <w:t>I přes výše uvedené výhrady práce Dobromily Pospíšilové splňuje nároky kladené na MDP</w:t>
      </w:r>
      <w:r w:rsidR="00DB74D4">
        <w:t>, je vypracována poměrně pečlivě</w:t>
      </w:r>
      <w:r w:rsidR="00030B87">
        <w:t xml:space="preserve"> a doporučuji</w:t>
      </w:r>
      <w:r w:rsidR="00DB74D4">
        <w:t xml:space="preserve"> ji proto</w:t>
      </w:r>
      <w:r w:rsidR="00030B87">
        <w:t xml:space="preserve"> k obhajobě.</w:t>
      </w:r>
      <w:r>
        <w:t xml:space="preserve"> V případě úspěšného vystoupení</w:t>
      </w:r>
      <w:r w:rsidR="00907410">
        <w:t xml:space="preserve"> diplomantky</w:t>
      </w:r>
      <w:r>
        <w:t xml:space="preserve"> na obhajobě navrhuji práci</w:t>
      </w:r>
      <w:r w:rsidR="00030B87">
        <w:t xml:space="preserve"> </w:t>
      </w:r>
      <w:r>
        <w:t xml:space="preserve">ohodnotit známkou </w:t>
      </w:r>
      <w:r>
        <w:rPr>
          <w:b/>
        </w:rPr>
        <w:t>velmi dobře</w:t>
      </w:r>
      <w:r w:rsidR="00FF30E9">
        <w:rPr>
          <w:b/>
        </w:rPr>
        <w:t xml:space="preserve">, </w:t>
      </w:r>
      <w:r w:rsidR="00FF30E9">
        <w:t xml:space="preserve">v opačném případě známkou </w:t>
      </w:r>
      <w:r w:rsidR="00FF30E9">
        <w:rPr>
          <w:b/>
        </w:rPr>
        <w:t>dobře</w:t>
      </w:r>
      <w:r w:rsidR="00FF30E9">
        <w:t>.</w:t>
      </w:r>
    </w:p>
    <w:sectPr w:rsidR="00030B87" w:rsidRPr="00FF30E9" w:rsidSect="00B21EEE">
      <w:headerReference w:type="default" r:id="rId7"/>
      <w:footerReference w:type="default" r:id="rId8"/>
      <w:pgSz w:w="11906" w:h="16838"/>
      <w:pgMar w:top="1418" w:right="1021" w:bottom="1418" w:left="1021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D6D" w:rsidRDefault="00EE3D6D">
      <w:r>
        <w:separator/>
      </w:r>
    </w:p>
  </w:endnote>
  <w:endnote w:type="continuationSeparator" w:id="0">
    <w:p w:rsidR="00EE3D6D" w:rsidRDefault="00EE3D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2F5" w:rsidRDefault="00FB22F5">
    <w:pPr>
      <w:pStyle w:val="Zpat"/>
      <w:rPr>
        <w:rFonts w:ascii="Arial Narrow" w:hAnsi="Arial Narrow" w:cs="Arial Narrow"/>
        <w:sz w:val="20"/>
        <w:szCs w:val="20"/>
      </w:rPr>
    </w:pPr>
    <w:r>
      <w:rPr>
        <w:rFonts w:ascii="Arial Narrow" w:hAnsi="Arial Narrow" w:cs="Arial Narrow"/>
        <w:sz w:val="20"/>
        <w:szCs w:val="20"/>
      </w:rPr>
      <w:t xml:space="preserve">Slovní a numerická stupnice: </w:t>
    </w:r>
    <w:r>
      <w:rPr>
        <w:rFonts w:ascii="Arial Narrow" w:hAnsi="Arial Narrow" w:cs="Arial Narrow"/>
        <w:b/>
        <w:bCs/>
        <w:sz w:val="20"/>
        <w:szCs w:val="20"/>
      </w:rPr>
      <w:t>výborně</w:t>
    </w:r>
    <w:r>
      <w:rPr>
        <w:rFonts w:ascii="Arial Narrow" w:hAnsi="Arial Narrow" w:cs="Arial Narrow"/>
        <w:sz w:val="20"/>
        <w:szCs w:val="20"/>
      </w:rPr>
      <w:t xml:space="preserve"> (</w:t>
    </w:r>
    <w:r>
      <w:rPr>
        <w:rFonts w:ascii="Arial Narrow" w:hAnsi="Arial Narrow" w:cs="Arial Narrow"/>
        <w:b/>
        <w:bCs/>
        <w:sz w:val="20"/>
        <w:szCs w:val="20"/>
      </w:rPr>
      <w:t>1+</w:t>
    </w:r>
    <w:r>
      <w:rPr>
        <w:rFonts w:ascii="Arial Narrow" w:hAnsi="Arial Narrow" w:cs="Arial Narrow"/>
        <w:sz w:val="20"/>
        <w:szCs w:val="20"/>
      </w:rPr>
      <w:t>,</w:t>
    </w:r>
    <w:r>
      <w:rPr>
        <w:rFonts w:ascii="Arial Narrow" w:hAnsi="Arial Narrow" w:cs="Arial Narrow"/>
        <w:b/>
        <w:bCs/>
        <w:sz w:val="20"/>
        <w:szCs w:val="20"/>
      </w:rPr>
      <w:t xml:space="preserve"> 1</w:t>
    </w:r>
    <w:r>
      <w:rPr>
        <w:rFonts w:ascii="Arial Narrow" w:hAnsi="Arial Narrow" w:cs="Arial Narrow"/>
        <w:sz w:val="20"/>
        <w:szCs w:val="20"/>
      </w:rPr>
      <w:t>,</w:t>
    </w:r>
    <w:r>
      <w:rPr>
        <w:rFonts w:ascii="Arial Narrow" w:hAnsi="Arial Narrow" w:cs="Arial Narrow"/>
        <w:b/>
        <w:bCs/>
        <w:sz w:val="20"/>
        <w:szCs w:val="20"/>
      </w:rPr>
      <w:t xml:space="preserve"> 1-</w:t>
    </w:r>
    <w:r>
      <w:rPr>
        <w:rFonts w:ascii="Arial Narrow" w:hAnsi="Arial Narrow" w:cs="Arial Narrow"/>
        <w:sz w:val="20"/>
        <w:szCs w:val="20"/>
      </w:rPr>
      <w:t xml:space="preserve">); </w:t>
    </w:r>
    <w:r>
      <w:rPr>
        <w:rFonts w:ascii="Arial Narrow" w:hAnsi="Arial Narrow" w:cs="Arial Narrow"/>
        <w:b/>
        <w:bCs/>
        <w:sz w:val="20"/>
        <w:szCs w:val="20"/>
      </w:rPr>
      <w:t>velmi dobře</w:t>
    </w:r>
    <w:r>
      <w:rPr>
        <w:rFonts w:ascii="Arial Narrow" w:hAnsi="Arial Narrow" w:cs="Arial Narrow"/>
        <w:sz w:val="20"/>
        <w:szCs w:val="20"/>
      </w:rPr>
      <w:t xml:space="preserve"> (</w:t>
    </w:r>
    <w:r>
      <w:rPr>
        <w:rFonts w:ascii="Arial Narrow" w:hAnsi="Arial Narrow" w:cs="Arial Narrow"/>
        <w:b/>
        <w:bCs/>
        <w:sz w:val="20"/>
        <w:szCs w:val="20"/>
      </w:rPr>
      <w:t>2+</w:t>
    </w:r>
    <w:r>
      <w:rPr>
        <w:rFonts w:ascii="Arial Narrow" w:hAnsi="Arial Narrow" w:cs="Arial Narrow"/>
        <w:sz w:val="20"/>
        <w:szCs w:val="20"/>
      </w:rPr>
      <w:t xml:space="preserve">, </w:t>
    </w:r>
    <w:r>
      <w:rPr>
        <w:rFonts w:ascii="Arial Narrow" w:hAnsi="Arial Narrow" w:cs="Arial Narrow"/>
        <w:b/>
        <w:bCs/>
        <w:sz w:val="20"/>
        <w:szCs w:val="20"/>
      </w:rPr>
      <w:t>2</w:t>
    </w:r>
    <w:r>
      <w:rPr>
        <w:rFonts w:ascii="Arial Narrow" w:hAnsi="Arial Narrow" w:cs="Arial Narrow"/>
        <w:sz w:val="20"/>
        <w:szCs w:val="20"/>
      </w:rPr>
      <w:t xml:space="preserve">, </w:t>
    </w:r>
    <w:r>
      <w:rPr>
        <w:rFonts w:ascii="Arial Narrow" w:hAnsi="Arial Narrow" w:cs="Arial Narrow"/>
        <w:b/>
        <w:bCs/>
        <w:sz w:val="20"/>
        <w:szCs w:val="20"/>
      </w:rPr>
      <w:t>2-</w:t>
    </w:r>
    <w:r>
      <w:rPr>
        <w:rFonts w:ascii="Arial Narrow" w:hAnsi="Arial Narrow" w:cs="Arial Narrow"/>
        <w:sz w:val="20"/>
        <w:szCs w:val="20"/>
      </w:rPr>
      <w:t xml:space="preserve">); </w:t>
    </w:r>
    <w:r>
      <w:rPr>
        <w:rFonts w:ascii="Arial Narrow" w:hAnsi="Arial Narrow" w:cs="Arial Narrow"/>
        <w:b/>
        <w:bCs/>
        <w:sz w:val="20"/>
        <w:szCs w:val="20"/>
      </w:rPr>
      <w:t xml:space="preserve">dobře </w:t>
    </w:r>
    <w:r>
      <w:rPr>
        <w:rFonts w:ascii="Arial Narrow" w:hAnsi="Arial Narrow" w:cs="Arial Narrow"/>
        <w:sz w:val="20"/>
        <w:szCs w:val="20"/>
      </w:rPr>
      <w:t>(</w:t>
    </w:r>
    <w:r>
      <w:rPr>
        <w:rFonts w:ascii="Arial Narrow" w:hAnsi="Arial Narrow" w:cs="Arial Narrow"/>
        <w:b/>
        <w:bCs/>
        <w:sz w:val="20"/>
        <w:szCs w:val="20"/>
      </w:rPr>
      <w:t>3+</w:t>
    </w:r>
    <w:r>
      <w:rPr>
        <w:rFonts w:ascii="Arial Narrow" w:hAnsi="Arial Narrow" w:cs="Arial Narrow"/>
        <w:sz w:val="20"/>
        <w:szCs w:val="20"/>
      </w:rPr>
      <w:t xml:space="preserve">, </w:t>
    </w:r>
    <w:r>
      <w:rPr>
        <w:rFonts w:ascii="Arial Narrow" w:hAnsi="Arial Narrow" w:cs="Arial Narrow"/>
        <w:b/>
        <w:bCs/>
        <w:sz w:val="20"/>
        <w:szCs w:val="20"/>
      </w:rPr>
      <w:t>3</w:t>
    </w:r>
    <w:r>
      <w:rPr>
        <w:rFonts w:ascii="Arial Narrow" w:hAnsi="Arial Narrow" w:cs="Arial Narrow"/>
        <w:sz w:val="20"/>
        <w:szCs w:val="20"/>
      </w:rPr>
      <w:t xml:space="preserve">, </w:t>
    </w:r>
    <w:r>
      <w:rPr>
        <w:rFonts w:ascii="Arial Narrow" w:hAnsi="Arial Narrow" w:cs="Arial Narrow"/>
        <w:b/>
        <w:bCs/>
        <w:sz w:val="20"/>
        <w:szCs w:val="20"/>
      </w:rPr>
      <w:t>3-</w:t>
    </w:r>
    <w:r>
      <w:rPr>
        <w:rFonts w:ascii="Arial Narrow" w:hAnsi="Arial Narrow" w:cs="Arial Narrow"/>
        <w:sz w:val="20"/>
        <w:szCs w:val="20"/>
      </w:rPr>
      <w:t xml:space="preserve">); </w:t>
    </w:r>
    <w:r>
      <w:rPr>
        <w:rFonts w:ascii="Arial Narrow" w:hAnsi="Arial Narrow" w:cs="Arial Narrow"/>
        <w:b/>
        <w:bCs/>
        <w:sz w:val="20"/>
        <w:szCs w:val="20"/>
      </w:rPr>
      <w:t xml:space="preserve">nedostatečně </w:t>
    </w:r>
    <w:r>
      <w:rPr>
        <w:rFonts w:ascii="Arial Narrow" w:hAnsi="Arial Narrow" w:cs="Arial Narrow"/>
        <w:sz w:val="20"/>
        <w:szCs w:val="20"/>
      </w:rPr>
      <w:t>(</w:t>
    </w:r>
    <w:r>
      <w:rPr>
        <w:rFonts w:ascii="Arial Narrow" w:hAnsi="Arial Narrow" w:cs="Arial Narrow"/>
        <w:b/>
        <w:bCs/>
        <w:sz w:val="20"/>
        <w:szCs w:val="20"/>
      </w:rPr>
      <w:t>4</w:t>
    </w:r>
    <w:r>
      <w:rPr>
        <w:rFonts w:ascii="Arial Narrow" w:hAnsi="Arial Narrow" w:cs="Arial Narrow"/>
        <w:sz w:val="20"/>
        <w:szCs w:val="20"/>
      </w:rPr>
      <w:t xml:space="preserve">) </w:t>
    </w:r>
  </w:p>
  <w:p w:rsidR="00FB22F5" w:rsidRDefault="00FB22F5">
    <w:pPr>
      <w:pStyle w:val="Zpat"/>
      <w:rPr>
        <w:rFonts w:ascii="Arial Narrow" w:hAnsi="Arial Narrow" w:cs="Arial Narrow"/>
        <w:b/>
        <w:bCs/>
        <w:sz w:val="20"/>
        <w:szCs w:val="20"/>
      </w:rPr>
    </w:pPr>
    <w:r>
      <w:rPr>
        <w:rFonts w:ascii="Arial Narrow" w:hAnsi="Arial Narrow" w:cs="Arial Narrow"/>
        <w:sz w:val="20"/>
        <w:szCs w:val="20"/>
      </w:rPr>
      <w:t xml:space="preserve">Stupnice podrobného hodnocení: </w:t>
    </w:r>
    <w:r>
      <w:rPr>
        <w:rFonts w:ascii="Arial Narrow" w:hAnsi="Arial Narrow" w:cs="Arial Narrow"/>
        <w:b/>
        <w:bCs/>
        <w:sz w:val="20"/>
        <w:szCs w:val="20"/>
      </w:rPr>
      <w:t xml:space="preserve">1-2 </w:t>
    </w:r>
    <w:r>
      <w:rPr>
        <w:rFonts w:ascii="Arial Narrow" w:hAnsi="Arial Narrow" w:cs="Arial Narrow"/>
        <w:sz w:val="20"/>
        <w:szCs w:val="20"/>
      </w:rPr>
      <w:t>–</w:t>
    </w:r>
    <w:r>
      <w:rPr>
        <w:rFonts w:ascii="Arial Narrow" w:hAnsi="Arial Narrow" w:cs="Arial Narrow"/>
        <w:b/>
        <w:bCs/>
        <w:sz w:val="20"/>
        <w:szCs w:val="20"/>
      </w:rPr>
      <w:t xml:space="preserve"> výborně až velmi dobře</w:t>
    </w:r>
    <w:r>
      <w:rPr>
        <w:rFonts w:ascii="Arial Narrow" w:hAnsi="Arial Narrow" w:cs="Arial Narrow"/>
        <w:sz w:val="20"/>
        <w:szCs w:val="20"/>
      </w:rPr>
      <w:t>;</w:t>
    </w:r>
    <w:r>
      <w:rPr>
        <w:rFonts w:ascii="Arial Narrow" w:hAnsi="Arial Narrow" w:cs="Arial Narrow"/>
        <w:b/>
        <w:bCs/>
        <w:sz w:val="20"/>
        <w:szCs w:val="20"/>
      </w:rPr>
      <w:t xml:space="preserve"> 3 </w:t>
    </w:r>
    <w:r>
      <w:rPr>
        <w:rFonts w:ascii="Arial Narrow" w:hAnsi="Arial Narrow" w:cs="Arial Narrow"/>
        <w:sz w:val="20"/>
        <w:szCs w:val="20"/>
      </w:rPr>
      <w:t>–</w:t>
    </w:r>
    <w:r>
      <w:rPr>
        <w:rFonts w:ascii="Arial Narrow" w:hAnsi="Arial Narrow" w:cs="Arial Narrow"/>
        <w:b/>
        <w:bCs/>
        <w:sz w:val="20"/>
        <w:szCs w:val="20"/>
      </w:rPr>
      <w:t xml:space="preserve"> průměrně</w:t>
    </w:r>
    <w:r>
      <w:rPr>
        <w:rFonts w:ascii="Arial Narrow" w:hAnsi="Arial Narrow" w:cs="Arial Narrow"/>
        <w:sz w:val="20"/>
        <w:szCs w:val="20"/>
      </w:rPr>
      <w:t>;</w:t>
    </w:r>
    <w:r>
      <w:rPr>
        <w:rFonts w:ascii="Arial Narrow" w:hAnsi="Arial Narrow" w:cs="Arial Narrow"/>
        <w:b/>
        <w:bCs/>
        <w:sz w:val="20"/>
        <w:szCs w:val="20"/>
      </w:rPr>
      <w:t xml:space="preserve"> 4-5 </w:t>
    </w:r>
    <w:r>
      <w:rPr>
        <w:rFonts w:ascii="Arial Narrow" w:hAnsi="Arial Narrow" w:cs="Arial Narrow"/>
        <w:sz w:val="20"/>
        <w:szCs w:val="20"/>
      </w:rPr>
      <w:t>–</w:t>
    </w:r>
    <w:r>
      <w:rPr>
        <w:rFonts w:ascii="Arial Narrow" w:hAnsi="Arial Narrow" w:cs="Arial Narrow"/>
        <w:b/>
        <w:bCs/>
        <w:sz w:val="20"/>
        <w:szCs w:val="20"/>
      </w:rPr>
      <w:t xml:space="preserve"> nevyhovující</w:t>
    </w:r>
  </w:p>
  <w:p w:rsidR="00FB22F5" w:rsidRDefault="00FB22F5">
    <w:pPr>
      <w:pStyle w:val="Zpat"/>
      <w:rPr>
        <w:rFonts w:ascii="Arial Narrow" w:hAnsi="Arial Narrow" w:cs="Arial Narrow"/>
        <w:b/>
        <w:bCs/>
        <w:sz w:val="20"/>
        <w:szCs w:val="20"/>
      </w:rPr>
    </w:pPr>
    <w:r>
      <w:rPr>
        <w:sz w:val="22"/>
        <w:szCs w:val="22"/>
      </w:rPr>
      <w:t>* hodnotí pouze vedoucí práce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D6D" w:rsidRDefault="00EE3D6D">
      <w:r>
        <w:separator/>
      </w:r>
    </w:p>
  </w:footnote>
  <w:footnote w:type="continuationSeparator" w:id="0">
    <w:p w:rsidR="00EE3D6D" w:rsidRDefault="00EE3D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2F5" w:rsidRDefault="00FB22F5">
    <w:pPr>
      <w:jc w:val="center"/>
      <w:rPr>
        <w:b/>
        <w:bCs/>
      </w:rPr>
    </w:pPr>
    <w:r>
      <w:rPr>
        <w:b/>
        <w:bCs/>
      </w:rPr>
      <w:t>Katedra politologie a evropských studií FFUP</w:t>
    </w:r>
  </w:p>
  <w:p w:rsidR="00FB22F5" w:rsidRDefault="00FB22F5" w:rsidP="00565E3D">
    <w:pPr>
      <w:jc w:val="center"/>
      <w:rPr>
        <w:b/>
        <w:bCs/>
      </w:rPr>
    </w:pPr>
    <w:r>
      <w:rPr>
        <w:b/>
        <w:bCs/>
      </w:rPr>
      <w:t>Hodnocení magisterské diplomové práce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67D42"/>
    <w:multiLevelType w:val="hybridMultilevel"/>
    <w:tmpl w:val="6372A2C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15E305A"/>
    <w:multiLevelType w:val="hybridMultilevel"/>
    <w:tmpl w:val="2ED032D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0D57739"/>
    <w:multiLevelType w:val="hybridMultilevel"/>
    <w:tmpl w:val="11820C2A"/>
    <w:lvl w:ilvl="0" w:tplc="EFDC59EC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3AC3"/>
    <w:rsid w:val="00007A88"/>
    <w:rsid w:val="00030B87"/>
    <w:rsid w:val="00051173"/>
    <w:rsid w:val="0007256C"/>
    <w:rsid w:val="00086012"/>
    <w:rsid w:val="00094BB7"/>
    <w:rsid w:val="000A0C97"/>
    <w:rsid w:val="000A21E2"/>
    <w:rsid w:val="000B2C6A"/>
    <w:rsid w:val="000B3D4E"/>
    <w:rsid w:val="000D2E66"/>
    <w:rsid w:val="000D31B2"/>
    <w:rsid w:val="000E47E2"/>
    <w:rsid w:val="000F496E"/>
    <w:rsid w:val="00102546"/>
    <w:rsid w:val="001053AC"/>
    <w:rsid w:val="0010656F"/>
    <w:rsid w:val="001210A4"/>
    <w:rsid w:val="00125E25"/>
    <w:rsid w:val="0013080B"/>
    <w:rsid w:val="00146E47"/>
    <w:rsid w:val="001508E3"/>
    <w:rsid w:val="00177ADD"/>
    <w:rsid w:val="00181095"/>
    <w:rsid w:val="001B0A74"/>
    <w:rsid w:val="001B7B37"/>
    <w:rsid w:val="001E04B7"/>
    <w:rsid w:val="001E79AC"/>
    <w:rsid w:val="0021277B"/>
    <w:rsid w:val="00213CEF"/>
    <w:rsid w:val="00224F5C"/>
    <w:rsid w:val="00236B2B"/>
    <w:rsid w:val="0027575D"/>
    <w:rsid w:val="00276C87"/>
    <w:rsid w:val="002C3EAA"/>
    <w:rsid w:val="002D6F00"/>
    <w:rsid w:val="002F6153"/>
    <w:rsid w:val="003107C8"/>
    <w:rsid w:val="00313918"/>
    <w:rsid w:val="00316CAD"/>
    <w:rsid w:val="003222B5"/>
    <w:rsid w:val="0032242F"/>
    <w:rsid w:val="00355DA1"/>
    <w:rsid w:val="003749B1"/>
    <w:rsid w:val="00375E68"/>
    <w:rsid w:val="0037762C"/>
    <w:rsid w:val="00387C69"/>
    <w:rsid w:val="0039253F"/>
    <w:rsid w:val="003C0207"/>
    <w:rsid w:val="003C35E2"/>
    <w:rsid w:val="003C6F87"/>
    <w:rsid w:val="003E2895"/>
    <w:rsid w:val="003E7ABE"/>
    <w:rsid w:val="003F3AB9"/>
    <w:rsid w:val="0040402F"/>
    <w:rsid w:val="00404051"/>
    <w:rsid w:val="00414BCE"/>
    <w:rsid w:val="00420587"/>
    <w:rsid w:val="004266C7"/>
    <w:rsid w:val="00432032"/>
    <w:rsid w:val="00441AF2"/>
    <w:rsid w:val="00446EC6"/>
    <w:rsid w:val="004575A9"/>
    <w:rsid w:val="00464633"/>
    <w:rsid w:val="00467ACE"/>
    <w:rsid w:val="0048339C"/>
    <w:rsid w:val="00483CF0"/>
    <w:rsid w:val="00493673"/>
    <w:rsid w:val="00497E31"/>
    <w:rsid w:val="004A2822"/>
    <w:rsid w:val="004B060E"/>
    <w:rsid w:val="004C5BD4"/>
    <w:rsid w:val="004D2A6B"/>
    <w:rsid w:val="004D7C86"/>
    <w:rsid w:val="004F1AC4"/>
    <w:rsid w:val="004F1F5A"/>
    <w:rsid w:val="004F4A32"/>
    <w:rsid w:val="00502EC5"/>
    <w:rsid w:val="005140E7"/>
    <w:rsid w:val="00545780"/>
    <w:rsid w:val="005626E2"/>
    <w:rsid w:val="00565E3D"/>
    <w:rsid w:val="00573A4C"/>
    <w:rsid w:val="0057443C"/>
    <w:rsid w:val="00575C7D"/>
    <w:rsid w:val="00582830"/>
    <w:rsid w:val="005847C6"/>
    <w:rsid w:val="00586680"/>
    <w:rsid w:val="00596C8D"/>
    <w:rsid w:val="005A004C"/>
    <w:rsid w:val="005A4C19"/>
    <w:rsid w:val="005C48BC"/>
    <w:rsid w:val="005C50A5"/>
    <w:rsid w:val="005D59DB"/>
    <w:rsid w:val="005E7BFB"/>
    <w:rsid w:val="00601AEC"/>
    <w:rsid w:val="00626D55"/>
    <w:rsid w:val="00647473"/>
    <w:rsid w:val="006503C5"/>
    <w:rsid w:val="006559CB"/>
    <w:rsid w:val="0068283F"/>
    <w:rsid w:val="006854E6"/>
    <w:rsid w:val="006858AD"/>
    <w:rsid w:val="00690CAD"/>
    <w:rsid w:val="00691B83"/>
    <w:rsid w:val="006927E3"/>
    <w:rsid w:val="006B6FB0"/>
    <w:rsid w:val="006C05C0"/>
    <w:rsid w:val="006C7C7C"/>
    <w:rsid w:val="006D25D9"/>
    <w:rsid w:val="006D6E89"/>
    <w:rsid w:val="007005A3"/>
    <w:rsid w:val="00704AC5"/>
    <w:rsid w:val="00710BE2"/>
    <w:rsid w:val="007378F0"/>
    <w:rsid w:val="007439E1"/>
    <w:rsid w:val="007461F8"/>
    <w:rsid w:val="00746A03"/>
    <w:rsid w:val="00746AF2"/>
    <w:rsid w:val="00746F31"/>
    <w:rsid w:val="0074773E"/>
    <w:rsid w:val="00767F57"/>
    <w:rsid w:val="0078196A"/>
    <w:rsid w:val="007C68ED"/>
    <w:rsid w:val="007D3C87"/>
    <w:rsid w:val="007D4C72"/>
    <w:rsid w:val="007E4BC1"/>
    <w:rsid w:val="00801AE1"/>
    <w:rsid w:val="00806210"/>
    <w:rsid w:val="00816320"/>
    <w:rsid w:val="00832D39"/>
    <w:rsid w:val="00841431"/>
    <w:rsid w:val="00843723"/>
    <w:rsid w:val="00845FC9"/>
    <w:rsid w:val="008625EC"/>
    <w:rsid w:val="0087124F"/>
    <w:rsid w:val="008802C5"/>
    <w:rsid w:val="008A0178"/>
    <w:rsid w:val="008B06C7"/>
    <w:rsid w:val="008B17C8"/>
    <w:rsid w:val="008B5AAF"/>
    <w:rsid w:val="008B642B"/>
    <w:rsid w:val="008B7CE0"/>
    <w:rsid w:val="008C5D5C"/>
    <w:rsid w:val="008E4C73"/>
    <w:rsid w:val="008F16CB"/>
    <w:rsid w:val="00907410"/>
    <w:rsid w:val="00915BA1"/>
    <w:rsid w:val="00923A3C"/>
    <w:rsid w:val="009250C1"/>
    <w:rsid w:val="009327B7"/>
    <w:rsid w:val="00933C5E"/>
    <w:rsid w:val="00945601"/>
    <w:rsid w:val="0095310A"/>
    <w:rsid w:val="00972A8A"/>
    <w:rsid w:val="009906EE"/>
    <w:rsid w:val="00994320"/>
    <w:rsid w:val="009A732A"/>
    <w:rsid w:val="009B5B11"/>
    <w:rsid w:val="009B65F1"/>
    <w:rsid w:val="009C2804"/>
    <w:rsid w:val="009C4B28"/>
    <w:rsid w:val="009E164E"/>
    <w:rsid w:val="009E255B"/>
    <w:rsid w:val="009E3F72"/>
    <w:rsid w:val="009F1883"/>
    <w:rsid w:val="00A00D28"/>
    <w:rsid w:val="00A02251"/>
    <w:rsid w:val="00A15EF1"/>
    <w:rsid w:val="00A33782"/>
    <w:rsid w:val="00A51F61"/>
    <w:rsid w:val="00A53DE9"/>
    <w:rsid w:val="00A54189"/>
    <w:rsid w:val="00A66493"/>
    <w:rsid w:val="00A70CF4"/>
    <w:rsid w:val="00A763A0"/>
    <w:rsid w:val="00A77B20"/>
    <w:rsid w:val="00A84F2A"/>
    <w:rsid w:val="00A87024"/>
    <w:rsid w:val="00A9474C"/>
    <w:rsid w:val="00AA4953"/>
    <w:rsid w:val="00AB5F83"/>
    <w:rsid w:val="00AC2B1C"/>
    <w:rsid w:val="00AE2B9A"/>
    <w:rsid w:val="00AF411A"/>
    <w:rsid w:val="00B113A5"/>
    <w:rsid w:val="00B21EEE"/>
    <w:rsid w:val="00B32BF6"/>
    <w:rsid w:val="00B431E4"/>
    <w:rsid w:val="00B46F01"/>
    <w:rsid w:val="00B47C3E"/>
    <w:rsid w:val="00B5086C"/>
    <w:rsid w:val="00B54F98"/>
    <w:rsid w:val="00B63871"/>
    <w:rsid w:val="00B76C95"/>
    <w:rsid w:val="00BA1031"/>
    <w:rsid w:val="00BA1CDE"/>
    <w:rsid w:val="00BA253A"/>
    <w:rsid w:val="00BB3E41"/>
    <w:rsid w:val="00BC7576"/>
    <w:rsid w:val="00BD1563"/>
    <w:rsid w:val="00BD3640"/>
    <w:rsid w:val="00BE1A9E"/>
    <w:rsid w:val="00C04C5F"/>
    <w:rsid w:val="00C17789"/>
    <w:rsid w:val="00C2720F"/>
    <w:rsid w:val="00C365A9"/>
    <w:rsid w:val="00C81A2D"/>
    <w:rsid w:val="00C820CA"/>
    <w:rsid w:val="00C9214D"/>
    <w:rsid w:val="00CA2062"/>
    <w:rsid w:val="00CA3AC3"/>
    <w:rsid w:val="00CA4B24"/>
    <w:rsid w:val="00CC3146"/>
    <w:rsid w:val="00CD520F"/>
    <w:rsid w:val="00CF344A"/>
    <w:rsid w:val="00CF3CD4"/>
    <w:rsid w:val="00CF79A3"/>
    <w:rsid w:val="00D03F17"/>
    <w:rsid w:val="00D05FDC"/>
    <w:rsid w:val="00D11C59"/>
    <w:rsid w:val="00D12D26"/>
    <w:rsid w:val="00D55B82"/>
    <w:rsid w:val="00D604BA"/>
    <w:rsid w:val="00D61A5E"/>
    <w:rsid w:val="00DA19B9"/>
    <w:rsid w:val="00DA57E4"/>
    <w:rsid w:val="00DB74D4"/>
    <w:rsid w:val="00DC423D"/>
    <w:rsid w:val="00DC438E"/>
    <w:rsid w:val="00DC44C6"/>
    <w:rsid w:val="00DD6216"/>
    <w:rsid w:val="00E01E7A"/>
    <w:rsid w:val="00E049F9"/>
    <w:rsid w:val="00E13783"/>
    <w:rsid w:val="00E15506"/>
    <w:rsid w:val="00E16170"/>
    <w:rsid w:val="00E205D5"/>
    <w:rsid w:val="00E30051"/>
    <w:rsid w:val="00E316CF"/>
    <w:rsid w:val="00E33FC6"/>
    <w:rsid w:val="00E3693B"/>
    <w:rsid w:val="00E4241B"/>
    <w:rsid w:val="00E45628"/>
    <w:rsid w:val="00E6529A"/>
    <w:rsid w:val="00E6722A"/>
    <w:rsid w:val="00E70112"/>
    <w:rsid w:val="00E741DB"/>
    <w:rsid w:val="00E77D54"/>
    <w:rsid w:val="00E9717E"/>
    <w:rsid w:val="00EA6064"/>
    <w:rsid w:val="00EA7FE0"/>
    <w:rsid w:val="00EB5B16"/>
    <w:rsid w:val="00EB66AE"/>
    <w:rsid w:val="00ED161D"/>
    <w:rsid w:val="00ED4E25"/>
    <w:rsid w:val="00EE3D6D"/>
    <w:rsid w:val="00EE5F6C"/>
    <w:rsid w:val="00EE628E"/>
    <w:rsid w:val="00F12AA2"/>
    <w:rsid w:val="00F21F68"/>
    <w:rsid w:val="00F255F8"/>
    <w:rsid w:val="00F25C76"/>
    <w:rsid w:val="00F27AFB"/>
    <w:rsid w:val="00F301FC"/>
    <w:rsid w:val="00F32112"/>
    <w:rsid w:val="00F34E82"/>
    <w:rsid w:val="00F35935"/>
    <w:rsid w:val="00F35C7A"/>
    <w:rsid w:val="00F37F06"/>
    <w:rsid w:val="00F73C18"/>
    <w:rsid w:val="00F84EC8"/>
    <w:rsid w:val="00F93649"/>
    <w:rsid w:val="00F94547"/>
    <w:rsid w:val="00FA0836"/>
    <w:rsid w:val="00FA2D1B"/>
    <w:rsid w:val="00FB026F"/>
    <w:rsid w:val="00FB22F5"/>
    <w:rsid w:val="00FB7951"/>
    <w:rsid w:val="00FC0DA9"/>
    <w:rsid w:val="00FD1107"/>
    <w:rsid w:val="00FF093B"/>
    <w:rsid w:val="00FF3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1EE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bubliny1">
    <w:name w:val="Text bubliny1"/>
    <w:basedOn w:val="Normln"/>
    <w:semiHidden/>
    <w:rsid w:val="00B21EEE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B21EE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21EEE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553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Katedra politologie a evropských studií FFUP</vt:lpstr>
    </vt:vector>
  </TitlesOfParts>
  <Company>FF UP</Company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politologie a evropských studií FFUP</dc:title>
  <dc:creator>JJ9219</dc:creator>
  <cp:lastModifiedBy>Hynek</cp:lastModifiedBy>
  <cp:revision>121</cp:revision>
  <cp:lastPrinted>2004-03-24T06:25:00Z</cp:lastPrinted>
  <dcterms:created xsi:type="dcterms:W3CDTF">2010-08-27T13:14:00Z</dcterms:created>
  <dcterms:modified xsi:type="dcterms:W3CDTF">2010-09-01T14:20:00Z</dcterms:modified>
</cp:coreProperties>
</file>