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6"/>
        <w:gridCol w:w="3600"/>
        <w:gridCol w:w="4050"/>
      </w:tblGrid>
      <w:tr w:rsidR="00FC1AD0" w:rsidRPr="00ED68BE" w:rsidTr="00672803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FC1AD0" w:rsidRPr="00ED68BE" w:rsidRDefault="00FC1AD0" w:rsidP="00CD4C6E">
            <w:r w:rsidRPr="00ED68BE">
              <w:t>Jméno studenta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:rsidR="00FC1AD0" w:rsidRPr="00B944C3" w:rsidRDefault="000F2486" w:rsidP="00672803">
            <w:pPr>
              <w:jc w:val="center"/>
            </w:pPr>
            <w:r>
              <w:t xml:space="preserve">Patrik Němeček </w:t>
            </w:r>
          </w:p>
        </w:tc>
      </w:tr>
      <w:tr w:rsidR="002A3CC8" w:rsidRPr="00ED68BE" w:rsidTr="00672803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2A3CC8" w:rsidRPr="00ED68BE" w:rsidRDefault="002A3CC8" w:rsidP="00CD4C6E">
            <w:r w:rsidRPr="00ED68BE">
              <w:t>Název práce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:rsidR="002A3CC8" w:rsidRPr="00B944C3" w:rsidRDefault="000F2486" w:rsidP="00672803">
            <w:pPr>
              <w:jc w:val="center"/>
            </w:pPr>
            <w:r>
              <w:t xml:space="preserve">Analýza kontaktní kampaně hnutí ANO v Olomouckém kraji </w:t>
            </w:r>
            <w:r w:rsidR="00552BB7">
              <w:t xml:space="preserve"> </w:t>
            </w:r>
          </w:p>
        </w:tc>
      </w:tr>
      <w:tr w:rsidR="002A3CC8" w:rsidRPr="00ED68BE" w:rsidTr="00672803">
        <w:trPr>
          <w:trHeight w:val="138"/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3CC8" w:rsidRPr="00ED68BE" w:rsidRDefault="002A3CC8" w:rsidP="00E555C0">
            <w:r w:rsidRPr="00ED68BE">
              <w:t>Hodnotil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CC8" w:rsidRPr="00ED68BE" w:rsidRDefault="002A3CC8" w:rsidP="00672803">
            <w:pPr>
              <w:jc w:val="center"/>
            </w:pPr>
            <w:r w:rsidRPr="00ED68BE">
              <w:t xml:space="preserve">Jméno 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A3CC8" w:rsidRPr="00ED68BE" w:rsidRDefault="002A3CC8" w:rsidP="00672803">
            <w:pPr>
              <w:jc w:val="center"/>
            </w:pPr>
            <w:r w:rsidRPr="00ED68BE">
              <w:t>Datum</w:t>
            </w:r>
          </w:p>
        </w:tc>
      </w:tr>
      <w:tr w:rsidR="002A3CC8" w:rsidRPr="00ED68BE" w:rsidTr="00672803">
        <w:trPr>
          <w:trHeight w:val="137"/>
          <w:jc w:val="center"/>
        </w:trPr>
        <w:tc>
          <w:tcPr>
            <w:tcW w:w="2196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A3CC8" w:rsidRPr="00ED68BE" w:rsidRDefault="002A3CC8" w:rsidP="00CD4C6E">
            <w:r>
              <w:t>Vedoucí práce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CC8" w:rsidRPr="00B944C3" w:rsidRDefault="000F2486" w:rsidP="00D040CA">
            <w:pPr>
              <w:jc w:val="center"/>
            </w:pPr>
            <w:r w:rsidRPr="00B944C3">
              <w:t>Mgr. Eva Lebedová, Ph.D.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A3CC8" w:rsidRPr="00672803" w:rsidRDefault="002A3CC8" w:rsidP="00672803">
            <w:pPr>
              <w:jc w:val="center"/>
              <w:rPr>
                <w:color w:val="CC0000"/>
              </w:rPr>
            </w:pPr>
          </w:p>
        </w:tc>
      </w:tr>
      <w:tr w:rsidR="002A3CC8" w:rsidRPr="00ED68BE" w:rsidTr="00672803">
        <w:trPr>
          <w:trHeight w:val="137"/>
          <w:jc w:val="center"/>
        </w:trPr>
        <w:tc>
          <w:tcPr>
            <w:tcW w:w="2196" w:type="dxa"/>
            <w:tcBorders>
              <w:top w:val="single" w:sz="6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2A3CC8" w:rsidRPr="00ED68BE" w:rsidRDefault="002A3CC8" w:rsidP="00CD4C6E">
            <w:r>
              <w:t>Oponent práce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A3CC8" w:rsidRPr="00B944C3" w:rsidRDefault="002A3CC8" w:rsidP="00672803">
            <w:pPr>
              <w:jc w:val="center"/>
            </w:pP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:rsidR="002A3CC8" w:rsidRPr="00B944C3" w:rsidRDefault="00CE15CE" w:rsidP="00D653CF">
            <w:pPr>
              <w:jc w:val="center"/>
            </w:pPr>
            <w:r w:rsidRPr="00B944C3">
              <w:t>2</w:t>
            </w:r>
            <w:r w:rsidR="00D653CF">
              <w:t>8</w:t>
            </w:r>
            <w:r w:rsidRPr="00B944C3">
              <w:t>. května 201</w:t>
            </w:r>
            <w:r w:rsidR="00D653CF">
              <w:t>5</w:t>
            </w:r>
          </w:p>
        </w:tc>
      </w:tr>
      <w:tr w:rsidR="007A2EDB" w:rsidRPr="00ED68BE" w:rsidTr="00A44FEA">
        <w:trPr>
          <w:jc w:val="center"/>
        </w:trPr>
        <w:tc>
          <w:tcPr>
            <w:tcW w:w="219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7A2EDB" w:rsidRPr="00ED68BE" w:rsidRDefault="007A2EDB" w:rsidP="00CD4C6E">
            <w:r>
              <w:t>Celkové hodnocení</w:t>
            </w:r>
          </w:p>
        </w:tc>
        <w:tc>
          <w:tcPr>
            <w:tcW w:w="76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A2EDB" w:rsidRPr="00B944C3" w:rsidRDefault="001C7E92" w:rsidP="00CE15CE">
            <w:r>
              <w:t>D</w:t>
            </w:r>
          </w:p>
        </w:tc>
      </w:tr>
      <w:tr w:rsidR="002A3CC8" w:rsidRPr="00ED68BE" w:rsidTr="00672803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2A3CC8" w:rsidRPr="00ED68BE" w:rsidRDefault="002A3CC8" w:rsidP="00CD4C6E">
            <w:r w:rsidRPr="00ED68BE">
              <w:t>Upozornění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2A3CC8" w:rsidRPr="00672803" w:rsidRDefault="002A3CC8" w:rsidP="00672803">
            <w:pPr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 xml:space="preserve">V případě plagiarismu je práce automaticky hodnocena jako nedostatečná. </w:t>
            </w:r>
          </w:p>
        </w:tc>
      </w:tr>
    </w:tbl>
    <w:p w:rsidR="00CD4C6E" w:rsidRPr="00ED68BE" w:rsidRDefault="00CD4C6E" w:rsidP="00CD4C6E">
      <w:pPr>
        <w:jc w:val="center"/>
      </w:pPr>
    </w:p>
    <w:p w:rsidR="00CD4C6E" w:rsidRPr="00ED68BE" w:rsidRDefault="00524A0F" w:rsidP="00524A0F">
      <w:pPr>
        <w:jc w:val="center"/>
        <w:rPr>
          <w:b/>
          <w:bCs/>
        </w:rPr>
      </w:pPr>
      <w:r w:rsidRPr="00ED68BE">
        <w:rPr>
          <w:b/>
          <w:bCs/>
        </w:rPr>
        <w:t>Podrobné hodnocení</w:t>
      </w:r>
      <w:r w:rsidR="00D743C7" w:rsidRPr="00ED68BE">
        <w:rPr>
          <w:b/>
          <w:bCs/>
        </w:rPr>
        <w:t xml:space="preserve"> práce</w:t>
      </w:r>
    </w:p>
    <w:p w:rsidR="00524A0F" w:rsidRPr="00ED68BE" w:rsidRDefault="00524A0F" w:rsidP="00524A0F">
      <w:pPr>
        <w:jc w:val="center"/>
      </w:pPr>
    </w:p>
    <w:tbl>
      <w:tblPr>
        <w:tblW w:w="10181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36"/>
        <w:gridCol w:w="397"/>
        <w:gridCol w:w="340"/>
        <w:gridCol w:w="340"/>
        <w:gridCol w:w="340"/>
        <w:gridCol w:w="340"/>
        <w:gridCol w:w="340"/>
        <w:gridCol w:w="4048"/>
      </w:tblGrid>
      <w:tr w:rsidR="007A2EDB" w:rsidRPr="00ED68BE" w:rsidTr="007A2EDB">
        <w:trPr>
          <w:jc w:val="center"/>
        </w:trPr>
        <w:tc>
          <w:tcPr>
            <w:tcW w:w="403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672803">
            <w:pPr>
              <w:jc w:val="center"/>
            </w:pPr>
          </w:p>
        </w:tc>
        <w:tc>
          <w:tcPr>
            <w:tcW w:w="2097" w:type="dxa"/>
            <w:gridSpan w:val="6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672803">
            <w:pPr>
              <w:jc w:val="center"/>
            </w:pPr>
            <w:r w:rsidRPr="00ED68BE">
              <w:t>Stupnice</w:t>
            </w:r>
          </w:p>
        </w:tc>
        <w:tc>
          <w:tcPr>
            <w:tcW w:w="4048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A2EDB" w:rsidRPr="00ED68BE" w:rsidRDefault="007A2EDB" w:rsidP="00672803">
            <w:pPr>
              <w:jc w:val="center"/>
            </w:pPr>
          </w:p>
        </w:tc>
      </w:tr>
      <w:tr w:rsidR="007A2EDB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3B60D9">
            <w:proofErr w:type="gramStart"/>
            <w:r w:rsidRPr="00ED68BE">
              <w:t xml:space="preserve">Hodnocení ( </w:t>
            </w:r>
            <w:r w:rsidRPr="00672803">
              <w:rPr>
                <w:b/>
                <w:bCs/>
              </w:rPr>
              <w:t>+</w:t>
            </w:r>
            <w:r w:rsidRPr="00ED68BE">
              <w:t xml:space="preserve"> )</w:t>
            </w:r>
            <w:proofErr w:type="gramEnd"/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672803">
            <w:pPr>
              <w:jc w:val="center"/>
            </w:pPr>
            <w:r>
              <w:t>A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672803">
            <w:pPr>
              <w:jc w:val="center"/>
            </w:pPr>
            <w:r>
              <w:t>B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672803">
            <w:pPr>
              <w:jc w:val="center"/>
            </w:pPr>
            <w:r>
              <w:t>C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672803">
            <w:pPr>
              <w:jc w:val="center"/>
            </w:pPr>
            <w:r>
              <w:t>D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Default="007A2EDB" w:rsidP="00672803">
            <w:pPr>
              <w:jc w:val="center"/>
            </w:pPr>
            <w:r>
              <w:t>E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672803">
            <w:pPr>
              <w:jc w:val="center"/>
            </w:pPr>
            <w:r>
              <w:t>F</w:t>
            </w: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A2EDB" w:rsidRPr="00ED68BE" w:rsidRDefault="007A2EDB" w:rsidP="003B60D9">
            <w:r w:rsidRPr="00ED68BE">
              <w:t xml:space="preserve">Hodnocení ( </w:t>
            </w:r>
            <w:r w:rsidRPr="00672803">
              <w:rPr>
                <w:b/>
                <w:bCs/>
              </w:rPr>
              <w:t>-</w:t>
            </w:r>
            <w:r w:rsidRPr="00ED68BE">
              <w:t xml:space="preserve"> )</w:t>
            </w:r>
          </w:p>
        </w:tc>
      </w:tr>
      <w:tr w:rsidR="007A2EDB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A2EDB" w:rsidRPr="00672803" w:rsidRDefault="007A2EDB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Probíhaly pravidelné konzultace</w:t>
            </w:r>
            <w:r w:rsidRPr="00672803">
              <w:rPr>
                <w:rFonts w:ascii="Arial Narrow" w:hAnsi="Arial Narrow"/>
                <w:sz w:val="20"/>
                <w:szCs w:val="20"/>
              </w:rPr>
              <w:t>*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672803" w:rsidRDefault="007A2EDB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672803" w:rsidRDefault="005D33BB" w:rsidP="003049E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672803" w:rsidRDefault="007A2EDB" w:rsidP="00672803">
            <w:pPr>
              <w:jc w:val="center"/>
              <w:rPr>
                <w:rFonts w:ascii="Arial Narrow" w:hAnsi="Arial Narrow"/>
                <w:color w:val="CC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672803" w:rsidRDefault="007A2EDB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672803" w:rsidRDefault="007A2EDB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672803" w:rsidRDefault="007A2EDB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A2EDB" w:rsidRPr="00672803" w:rsidRDefault="007A2EDB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Konzultace neproběhly</w:t>
            </w:r>
          </w:p>
        </w:tc>
      </w:tr>
      <w:tr w:rsidR="005D33BB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Znalost literatury k tématu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5D33BB" w:rsidRPr="00672803" w:rsidRDefault="005D33BB" w:rsidP="005D33BB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Neznalost literatury k tématu</w:t>
            </w:r>
          </w:p>
        </w:tc>
      </w:tr>
      <w:tr w:rsidR="005D33BB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Dostatečný počet použitých relevantních zdrojů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5D33BB" w:rsidRPr="00672803" w:rsidRDefault="005D33BB" w:rsidP="005D33BB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Nedostatečný počet relevantních zdrojů</w:t>
            </w:r>
          </w:p>
        </w:tc>
      </w:tr>
      <w:tr w:rsidR="005D33BB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Dostatečný počet odkazů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5D33BB" w:rsidRPr="00672803" w:rsidRDefault="005D33BB" w:rsidP="005D33BB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Nedostatečný počet odkazů</w:t>
            </w:r>
          </w:p>
        </w:tc>
      </w:tr>
      <w:tr w:rsidR="005D33BB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Dobrá struktura práce a formální správnost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CE15CE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5D33BB" w:rsidRPr="00672803" w:rsidRDefault="005D33BB" w:rsidP="005D33BB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Špatná struktura práce a formální nesprávnost</w:t>
            </w:r>
          </w:p>
        </w:tc>
      </w:tr>
      <w:tr w:rsidR="005D33BB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Dobrá logická výstavba textu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5D33BB" w:rsidRPr="00672803" w:rsidRDefault="005D33BB" w:rsidP="005D33BB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Špatná logická výstavba textu</w:t>
            </w:r>
          </w:p>
        </w:tc>
      </w:tr>
      <w:tr w:rsidR="005D33BB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Dobrý úvod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CE15CE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CE15CE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E15CE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CE15CE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5D33BB" w:rsidRPr="00672803" w:rsidRDefault="005D33BB" w:rsidP="005D33BB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Nedostatečný úvod</w:t>
            </w:r>
          </w:p>
        </w:tc>
      </w:tr>
      <w:tr w:rsidR="005D33BB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 xml:space="preserve">Kriticky hodnotí zdroje 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color w:val="CC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BB" w:rsidRPr="00672803" w:rsidRDefault="005D33BB" w:rsidP="005D33B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5D33BB" w:rsidRPr="00672803" w:rsidRDefault="005D33BB" w:rsidP="005D33BB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Nehodnotí použité zdroje</w:t>
            </w:r>
          </w:p>
        </w:tc>
      </w:tr>
      <w:tr w:rsidR="001C7E92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Obsahuje analýzu problému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CE15CE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CE15CE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E15CE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C7E92" w:rsidRPr="00672803" w:rsidRDefault="001C7E92" w:rsidP="001C7E92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 xml:space="preserve">Nevykazuje analytické schopnosti </w:t>
            </w:r>
          </w:p>
        </w:tc>
      </w:tr>
      <w:tr w:rsidR="001C7E92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Zřetelná metodologie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C7E92" w:rsidRPr="00672803" w:rsidRDefault="001C7E92" w:rsidP="001C7E92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Bez metodologického ukotvení</w:t>
            </w:r>
          </w:p>
        </w:tc>
      </w:tr>
      <w:tr w:rsidR="001C7E92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Ucelený závěr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 w:cs="Webdings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C7E92" w:rsidRPr="00672803" w:rsidRDefault="001C7E92" w:rsidP="001C7E92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Nedostatečný závěr</w:t>
            </w:r>
          </w:p>
        </w:tc>
      </w:tr>
      <w:tr w:rsidR="001C7E92" w:rsidRPr="00ED68BE" w:rsidTr="007A2EDB">
        <w:trPr>
          <w:trHeight w:val="129"/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 xml:space="preserve">Správně vedený vědecký aparát 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C7E92" w:rsidRPr="00672803" w:rsidRDefault="001C7E92" w:rsidP="001C7E92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Nesprávně vedený vědecký aparát</w:t>
            </w:r>
          </w:p>
        </w:tc>
      </w:tr>
      <w:tr w:rsidR="001C7E92" w:rsidRPr="00ED68BE" w:rsidTr="007A2EDB">
        <w:trPr>
          <w:trHeight w:val="129"/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Kvalitní jazykové podání (stylistika a gramatika)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C7E92" w:rsidRPr="00672803" w:rsidRDefault="001C7E92" w:rsidP="001C7E92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Špatné jazykové podání</w:t>
            </w:r>
          </w:p>
        </w:tc>
      </w:tr>
      <w:tr w:rsidR="001C7E92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color w:val="0000FF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color w:val="0000FF"/>
                <w:sz w:val="20"/>
                <w:szCs w:val="20"/>
              </w:rPr>
              <w:t xml:space="preserve">Přílohy (nepovinné) 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1C7E92" w:rsidRPr="00672803" w:rsidRDefault="001C7E92" w:rsidP="001C7E9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1C7E92" w:rsidRPr="00672803" w:rsidRDefault="001C7E92" w:rsidP="001C7E92">
            <w:pPr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524A0F" w:rsidRPr="00ED68BE" w:rsidRDefault="00524A0F" w:rsidP="00524A0F">
      <w:pPr>
        <w:jc w:val="center"/>
        <w:rPr>
          <w:b/>
          <w:bCs/>
        </w:rPr>
      </w:pPr>
    </w:p>
    <w:p w:rsidR="00DC1B02" w:rsidRDefault="00FC1AD0" w:rsidP="00DC1B02">
      <w:r w:rsidRPr="00ED68BE">
        <w:rPr>
          <w:b/>
          <w:bCs/>
        </w:rPr>
        <w:t>Slovní hodnocení</w:t>
      </w:r>
      <w:r w:rsidR="00DC1B02" w:rsidRPr="00ED68BE">
        <w:t>:</w:t>
      </w:r>
    </w:p>
    <w:p w:rsidR="00CE15CE" w:rsidRDefault="00CE15CE" w:rsidP="00DC1B02"/>
    <w:p w:rsidR="000F56AB" w:rsidRDefault="000F2486" w:rsidP="00696777">
      <w:pPr>
        <w:jc w:val="both"/>
      </w:pPr>
      <w:r>
        <w:t>Patrik Němeček</w:t>
      </w:r>
      <w:r w:rsidR="000128FC">
        <w:t xml:space="preserve"> se ve své bakalářské diplomové práci věnoval</w:t>
      </w:r>
      <w:r w:rsidR="00552BB7">
        <w:t xml:space="preserve"> </w:t>
      </w:r>
      <w:r>
        <w:rPr>
          <w:i/>
        </w:rPr>
        <w:t>Analýze kontaktní kampaně hnutí ANO v Olomouckém kraji</w:t>
      </w:r>
      <w:r w:rsidR="00552BB7">
        <w:rPr>
          <w:i/>
        </w:rPr>
        <w:t xml:space="preserve">, </w:t>
      </w:r>
      <w:r w:rsidR="005D33BB">
        <w:t xml:space="preserve">přičemž samotná problematika kontaktních a tzv. </w:t>
      </w:r>
      <w:proofErr w:type="spellStart"/>
      <w:r w:rsidR="005D33BB">
        <w:t>door</w:t>
      </w:r>
      <w:proofErr w:type="spellEnd"/>
      <w:r w:rsidR="005D33BB">
        <w:t>-to-</w:t>
      </w:r>
      <w:proofErr w:type="spellStart"/>
      <w:r w:rsidR="005D33BB">
        <w:t>door</w:t>
      </w:r>
      <w:proofErr w:type="spellEnd"/>
      <w:r w:rsidR="005D33BB">
        <w:t xml:space="preserve"> kampaní představuje v českém prostředí téma doposud převážně nezpracované. Jako hlavní cíl práce si P. Němeček zvolil analýzu kontaktní kampaně hnutí ANO 2011 v Olomouckém kraji, přičemž k naplnění tohoto cíle si stanovuje dvě další výzkumné otázky, které sledovaný obecný cíl práce trochu zužují. Lze však říci, že vytyčený cíl práce mohl být ambicióznější, stejně jako výzkumné otázky. V teoretické části se autor věnuje vztahu politického marketingu a kontaktních kampaní</w:t>
      </w:r>
      <w:r w:rsidR="000F56AB">
        <w:t>, je však trochu s podivem, že zatímco vymezení konceptu politického marketingu se P. Němeček věnuje, samotnému definičnímu vymezení kontaktních kampaní příliš ne</w:t>
      </w:r>
      <w:r w:rsidR="005D33BB">
        <w:t>.</w:t>
      </w:r>
      <w:r w:rsidR="000F56AB">
        <w:t xml:space="preserve"> Např. vysvětlení pojmu </w:t>
      </w:r>
      <w:proofErr w:type="spellStart"/>
      <w:r w:rsidR="000F56AB">
        <w:t>door</w:t>
      </w:r>
      <w:proofErr w:type="spellEnd"/>
      <w:r w:rsidR="000F56AB">
        <w:t>-to-</w:t>
      </w:r>
      <w:proofErr w:type="spellStart"/>
      <w:r w:rsidR="000F56AB">
        <w:t>door</w:t>
      </w:r>
      <w:proofErr w:type="spellEnd"/>
      <w:r w:rsidR="000F56AB">
        <w:t xml:space="preserve"> kampaně, jako jedné z nejběžnějších kontaktních kampaní, se objevuje pouze v poznámce na s. 12.</w:t>
      </w:r>
      <w:r w:rsidR="00D80B1E">
        <w:t xml:space="preserve"> </w:t>
      </w:r>
      <w:r w:rsidR="000F56AB">
        <w:t xml:space="preserve">Na druhou stran vzhledem k tomu, že v této oblasti neexistuje příliš mnoho politologických studií, které by se věnovaly detailnějšímu posuzování potenciálního vlivu kontaktních kampaní na volební chování, lze toto teoretické ukotvení i v této podobě akceptovat. </w:t>
      </w:r>
    </w:p>
    <w:p w:rsidR="000F56AB" w:rsidRPr="001C7E92" w:rsidRDefault="000F56AB" w:rsidP="00696777">
      <w:pPr>
        <w:jc w:val="both"/>
      </w:pPr>
      <w:r w:rsidRPr="001C7E92">
        <w:t xml:space="preserve">Co se týká teoretické kapitoly, diplomant zde prokazuje poměrně dobrou obeznámenost s českou i zahraniční literaturou a vychází z relevantních zdrojů. </w:t>
      </w:r>
    </w:p>
    <w:p w:rsidR="008D66B9" w:rsidRPr="004B7126" w:rsidRDefault="000F56AB" w:rsidP="001C7E92">
      <w:pPr>
        <w:pStyle w:val="Textkomente"/>
        <w:jc w:val="both"/>
        <w:rPr>
          <w:rFonts w:ascii="Times New Roman" w:hAnsi="Times New Roman"/>
          <w:sz w:val="24"/>
          <w:szCs w:val="24"/>
        </w:rPr>
      </w:pPr>
      <w:r w:rsidRPr="004B7126">
        <w:rPr>
          <w:rFonts w:ascii="Times New Roman" w:hAnsi="Times New Roman"/>
          <w:sz w:val="24"/>
          <w:szCs w:val="24"/>
        </w:rPr>
        <w:t>Největší slabinu práce spatřuji v tom, že má převážně deskriptivní charakter a průběh kontaktní kampaně je popisován až do přílišného detailu, analýza a zhodnocení</w:t>
      </w:r>
      <w:r w:rsidR="001C7E92" w:rsidRPr="004B7126">
        <w:rPr>
          <w:rFonts w:ascii="Times New Roman" w:hAnsi="Times New Roman"/>
          <w:sz w:val="24"/>
          <w:szCs w:val="24"/>
        </w:rPr>
        <w:t xml:space="preserve"> kontaktní kampaně s přihlédnutím </w:t>
      </w:r>
      <w:r w:rsidR="001C7E92" w:rsidRPr="004B7126">
        <w:rPr>
          <w:rFonts w:ascii="Times New Roman" w:hAnsi="Times New Roman"/>
          <w:sz w:val="24"/>
          <w:szCs w:val="24"/>
        </w:rPr>
        <w:lastRenderedPageBreak/>
        <w:t xml:space="preserve">k politickým souvislostem a politologickým teorií zde však v podstatě absentují. Práce se také neopírá o promyšlenější metodologii, diplomant se v průběhu textu nevrací k vyhodnocení výzkumných otázek ani k teoretickým východiskům. Práce z mého pohledu postrádá určitou dynamiku a vzhledem k tomu, že P. Němeček průběh kontaktní v Olomouckém kraji nijak neinterpretuje ani nezhodnocuje, není zcela jasné, co má z práce vyplývat. </w:t>
      </w:r>
    </w:p>
    <w:p w:rsidR="001C7E92" w:rsidRPr="004B7126" w:rsidRDefault="001C7E92" w:rsidP="001C7E92">
      <w:pPr>
        <w:pStyle w:val="Textkomente"/>
        <w:jc w:val="both"/>
        <w:rPr>
          <w:rFonts w:ascii="Times New Roman" w:hAnsi="Times New Roman"/>
          <w:sz w:val="24"/>
          <w:szCs w:val="24"/>
        </w:rPr>
      </w:pPr>
      <w:r w:rsidRPr="004B7126">
        <w:rPr>
          <w:rFonts w:ascii="Times New Roman" w:hAnsi="Times New Roman"/>
          <w:sz w:val="24"/>
          <w:szCs w:val="24"/>
        </w:rPr>
        <w:t xml:space="preserve">Je trochu škoda, že </w:t>
      </w:r>
      <w:r w:rsidR="000F4433">
        <w:rPr>
          <w:rFonts w:ascii="Times New Roman" w:hAnsi="Times New Roman"/>
          <w:sz w:val="24"/>
          <w:szCs w:val="24"/>
        </w:rPr>
        <w:t>poměrně</w:t>
      </w:r>
      <w:r w:rsidRPr="004B7126">
        <w:rPr>
          <w:rFonts w:ascii="Times New Roman" w:hAnsi="Times New Roman"/>
          <w:sz w:val="24"/>
          <w:szCs w:val="24"/>
        </w:rPr>
        <w:t xml:space="preserve"> zajímavé téma práce</w:t>
      </w:r>
      <w:bookmarkStart w:id="0" w:name="_GoBack"/>
      <w:bookmarkEnd w:id="0"/>
      <w:r w:rsidRPr="004B7126">
        <w:rPr>
          <w:rFonts w:ascii="Times New Roman" w:hAnsi="Times New Roman"/>
          <w:sz w:val="24"/>
          <w:szCs w:val="24"/>
        </w:rPr>
        <w:t xml:space="preserve"> nebylo lépe vytěženo. Co se týká jazykové úrovně, i zde text naráží na určité limity</w:t>
      </w:r>
      <w:r w:rsidR="004B7126">
        <w:rPr>
          <w:rFonts w:ascii="Times New Roman" w:hAnsi="Times New Roman"/>
          <w:sz w:val="24"/>
          <w:szCs w:val="24"/>
        </w:rPr>
        <w:t xml:space="preserve"> – zejména stylistické. </w:t>
      </w:r>
      <w:r w:rsidRPr="004B7126">
        <w:rPr>
          <w:rFonts w:ascii="Times New Roman" w:hAnsi="Times New Roman"/>
          <w:sz w:val="24"/>
          <w:szCs w:val="24"/>
        </w:rPr>
        <w:t xml:space="preserve"> </w:t>
      </w:r>
    </w:p>
    <w:p w:rsidR="001C7E92" w:rsidRPr="004B7126" w:rsidRDefault="001C7E92" w:rsidP="001C7E92">
      <w:pPr>
        <w:pStyle w:val="Textkomente"/>
        <w:jc w:val="both"/>
        <w:rPr>
          <w:rFonts w:ascii="Times New Roman" w:hAnsi="Times New Roman"/>
          <w:sz w:val="24"/>
          <w:szCs w:val="24"/>
        </w:rPr>
      </w:pPr>
      <w:r w:rsidRPr="004B7126">
        <w:rPr>
          <w:rFonts w:ascii="Times New Roman" w:hAnsi="Times New Roman"/>
          <w:sz w:val="24"/>
          <w:szCs w:val="24"/>
        </w:rPr>
        <w:t xml:space="preserve">Přes tyto uvedené výhrady se domnívám, že předložená práce P. Němečka splňuje standardy kladené na bakalářskou práci, kterou doporučuji k obhajobě s hodnocením D. </w:t>
      </w:r>
    </w:p>
    <w:p w:rsidR="008E2680" w:rsidRPr="004B7126" w:rsidRDefault="008E2680" w:rsidP="00696777">
      <w:pPr>
        <w:jc w:val="both"/>
      </w:pPr>
    </w:p>
    <w:p w:rsidR="000F2486" w:rsidRPr="004B7126" w:rsidRDefault="000F2486" w:rsidP="00696777">
      <w:pPr>
        <w:jc w:val="both"/>
      </w:pPr>
    </w:p>
    <w:sectPr w:rsidR="000F2486" w:rsidRPr="004B7126" w:rsidSect="00C105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021" w:bottom="1418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7EB4" w:rsidRDefault="00517EB4">
      <w:r>
        <w:separator/>
      </w:r>
    </w:p>
  </w:endnote>
  <w:endnote w:type="continuationSeparator" w:id="0">
    <w:p w:rsidR="00517EB4" w:rsidRDefault="00517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673" w:rsidRDefault="0006767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673" w:rsidRDefault="00067673" w:rsidP="00821A6C">
    <w:pPr>
      <w:pStyle w:val="Zpat"/>
      <w:rPr>
        <w:rFonts w:ascii="Arial Narrow" w:hAnsi="Arial Narrow" w:cs="Arial Narrow"/>
        <w:sz w:val="20"/>
        <w:szCs w:val="20"/>
      </w:rPr>
    </w:pPr>
    <w:r>
      <w:rPr>
        <w:rFonts w:ascii="Arial Narrow" w:hAnsi="Arial Narrow" w:cs="Arial Narrow"/>
        <w:sz w:val="20"/>
        <w:szCs w:val="20"/>
      </w:rPr>
      <w:t>Stupnice hodnocení</w:t>
    </w:r>
    <w:r w:rsidRPr="00F63931">
      <w:rPr>
        <w:rFonts w:ascii="Arial Narrow" w:hAnsi="Arial Narrow" w:cs="Arial Narrow"/>
        <w:sz w:val="20"/>
        <w:szCs w:val="20"/>
      </w:rPr>
      <w:t xml:space="preserve">: </w:t>
    </w:r>
    <w:proofErr w:type="gramStart"/>
    <w:r>
      <w:rPr>
        <w:rFonts w:ascii="Arial Narrow" w:hAnsi="Arial Narrow" w:cs="Arial Narrow"/>
        <w:sz w:val="20"/>
        <w:szCs w:val="20"/>
      </w:rPr>
      <w:t>A,B, C, D, E, F</w:t>
    </w:r>
    <w:proofErr w:type="gramEnd"/>
  </w:p>
  <w:tbl>
    <w:tblPr>
      <w:tblW w:w="0" w:type="auto"/>
      <w:tblBorders>
        <w:top w:val="nil"/>
        <w:left w:val="nil"/>
        <w:bottom w:val="nil"/>
        <w:right w:val="nil"/>
      </w:tblBorders>
      <w:tblLayout w:type="fixed"/>
      <w:tblLook w:val="0000" w:firstRow="0" w:lastRow="0" w:firstColumn="0" w:lastColumn="0" w:noHBand="0" w:noVBand="0"/>
    </w:tblPr>
    <w:tblGrid>
      <w:gridCol w:w="6120"/>
      <w:gridCol w:w="6120"/>
    </w:tblGrid>
    <w:tr w:rsidR="00067673" w:rsidRPr="00821A6C">
      <w:trPr>
        <w:trHeight w:val="159"/>
      </w:trPr>
      <w:tc>
        <w:tcPr>
          <w:tcW w:w="6120" w:type="dxa"/>
        </w:tcPr>
        <w:p w:rsidR="00067673" w:rsidRPr="00821A6C" w:rsidRDefault="00067673">
          <w:pPr>
            <w:pStyle w:val="Default"/>
            <w:rPr>
              <w:sz w:val="16"/>
              <w:szCs w:val="16"/>
            </w:rPr>
          </w:pPr>
          <w:r w:rsidRPr="00821A6C">
            <w:rPr>
              <w:b/>
              <w:bCs/>
              <w:sz w:val="16"/>
              <w:szCs w:val="16"/>
            </w:rPr>
            <w:t xml:space="preserve">Stupeň </w:t>
          </w:r>
        </w:p>
      </w:tc>
      <w:tc>
        <w:tcPr>
          <w:tcW w:w="6120" w:type="dxa"/>
        </w:tcPr>
        <w:p w:rsidR="00067673" w:rsidRPr="00821A6C" w:rsidRDefault="00067673">
          <w:pPr>
            <w:pStyle w:val="Default"/>
            <w:rPr>
              <w:sz w:val="16"/>
              <w:szCs w:val="16"/>
            </w:rPr>
          </w:pPr>
          <w:r w:rsidRPr="00821A6C">
            <w:rPr>
              <w:b/>
              <w:bCs/>
              <w:sz w:val="16"/>
              <w:szCs w:val="16"/>
            </w:rPr>
            <w:t xml:space="preserve">Hodnota pro účely výpočtu stud. </w:t>
          </w:r>
          <w:proofErr w:type="gramStart"/>
          <w:r w:rsidRPr="00821A6C">
            <w:rPr>
              <w:b/>
              <w:bCs/>
              <w:sz w:val="16"/>
              <w:szCs w:val="16"/>
            </w:rPr>
            <w:t>průměru</w:t>
          </w:r>
          <w:proofErr w:type="gramEnd"/>
          <w:r w:rsidRPr="00821A6C">
            <w:rPr>
              <w:b/>
              <w:bCs/>
              <w:sz w:val="16"/>
              <w:szCs w:val="16"/>
            </w:rPr>
            <w:t xml:space="preserve"> </w:t>
          </w:r>
        </w:p>
      </w:tc>
    </w:tr>
    <w:tr w:rsidR="00067673" w:rsidRPr="00821A6C">
      <w:trPr>
        <w:trHeight w:val="157"/>
      </w:trPr>
      <w:tc>
        <w:tcPr>
          <w:tcW w:w="6120" w:type="dxa"/>
        </w:tcPr>
        <w:p w:rsidR="00067673" w:rsidRPr="00821A6C" w:rsidRDefault="00067673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A </w:t>
          </w:r>
        </w:p>
      </w:tc>
      <w:tc>
        <w:tcPr>
          <w:tcW w:w="6120" w:type="dxa"/>
        </w:tcPr>
        <w:p w:rsidR="00067673" w:rsidRPr="00821A6C" w:rsidRDefault="00067673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1 </w:t>
          </w:r>
        </w:p>
      </w:tc>
    </w:tr>
    <w:tr w:rsidR="00067673" w:rsidRPr="00821A6C">
      <w:trPr>
        <w:trHeight w:val="157"/>
      </w:trPr>
      <w:tc>
        <w:tcPr>
          <w:tcW w:w="6120" w:type="dxa"/>
        </w:tcPr>
        <w:p w:rsidR="00067673" w:rsidRPr="00821A6C" w:rsidRDefault="00067673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B </w:t>
          </w:r>
        </w:p>
      </w:tc>
      <w:tc>
        <w:tcPr>
          <w:tcW w:w="6120" w:type="dxa"/>
        </w:tcPr>
        <w:p w:rsidR="00067673" w:rsidRPr="00821A6C" w:rsidRDefault="00067673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1,5 </w:t>
          </w:r>
        </w:p>
      </w:tc>
    </w:tr>
    <w:tr w:rsidR="00067673" w:rsidRPr="00821A6C">
      <w:trPr>
        <w:trHeight w:val="157"/>
      </w:trPr>
      <w:tc>
        <w:tcPr>
          <w:tcW w:w="6120" w:type="dxa"/>
        </w:tcPr>
        <w:p w:rsidR="00067673" w:rsidRPr="00821A6C" w:rsidRDefault="00067673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C </w:t>
          </w:r>
        </w:p>
      </w:tc>
      <w:tc>
        <w:tcPr>
          <w:tcW w:w="6120" w:type="dxa"/>
        </w:tcPr>
        <w:p w:rsidR="00067673" w:rsidRPr="00821A6C" w:rsidRDefault="00067673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2 </w:t>
          </w:r>
        </w:p>
      </w:tc>
    </w:tr>
    <w:tr w:rsidR="00067673" w:rsidRPr="00821A6C">
      <w:trPr>
        <w:trHeight w:val="157"/>
      </w:trPr>
      <w:tc>
        <w:tcPr>
          <w:tcW w:w="6120" w:type="dxa"/>
        </w:tcPr>
        <w:p w:rsidR="00067673" w:rsidRPr="00821A6C" w:rsidRDefault="00067673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D </w:t>
          </w:r>
        </w:p>
      </w:tc>
      <w:tc>
        <w:tcPr>
          <w:tcW w:w="6120" w:type="dxa"/>
        </w:tcPr>
        <w:p w:rsidR="00067673" w:rsidRPr="00821A6C" w:rsidRDefault="00067673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2,5 </w:t>
          </w:r>
        </w:p>
      </w:tc>
    </w:tr>
    <w:tr w:rsidR="00067673" w:rsidRPr="00821A6C">
      <w:trPr>
        <w:trHeight w:val="157"/>
      </w:trPr>
      <w:tc>
        <w:tcPr>
          <w:tcW w:w="6120" w:type="dxa"/>
        </w:tcPr>
        <w:p w:rsidR="00067673" w:rsidRPr="00821A6C" w:rsidRDefault="00067673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E </w:t>
          </w:r>
        </w:p>
      </w:tc>
      <w:tc>
        <w:tcPr>
          <w:tcW w:w="6120" w:type="dxa"/>
        </w:tcPr>
        <w:p w:rsidR="00067673" w:rsidRPr="00821A6C" w:rsidRDefault="00067673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3 </w:t>
          </w:r>
        </w:p>
      </w:tc>
    </w:tr>
    <w:tr w:rsidR="00067673" w:rsidRPr="00821A6C">
      <w:trPr>
        <w:trHeight w:val="157"/>
      </w:trPr>
      <w:tc>
        <w:tcPr>
          <w:tcW w:w="6120" w:type="dxa"/>
        </w:tcPr>
        <w:p w:rsidR="00067673" w:rsidRPr="00821A6C" w:rsidRDefault="00067673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F </w:t>
          </w:r>
        </w:p>
      </w:tc>
      <w:tc>
        <w:tcPr>
          <w:tcW w:w="6120" w:type="dxa"/>
        </w:tcPr>
        <w:p w:rsidR="00067673" w:rsidRPr="00821A6C" w:rsidRDefault="00067673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4 </w:t>
          </w:r>
        </w:p>
      </w:tc>
    </w:tr>
  </w:tbl>
  <w:p w:rsidR="00067673" w:rsidRPr="00821A6C" w:rsidRDefault="00067673" w:rsidP="00821A6C">
    <w:pPr>
      <w:pStyle w:val="Zpat"/>
      <w:rPr>
        <w:rFonts w:ascii="Arial Narrow" w:hAnsi="Arial Narrow" w:cs="Arial Narrow"/>
        <w:b/>
        <w:bCs/>
        <w:sz w:val="16"/>
        <w:szCs w:val="16"/>
      </w:rPr>
    </w:pPr>
  </w:p>
  <w:p w:rsidR="00067673" w:rsidRPr="00821A6C" w:rsidRDefault="00067673">
    <w:pPr>
      <w:pStyle w:val="Zpat"/>
      <w:rPr>
        <w:rFonts w:ascii="Arial Narrow" w:hAnsi="Arial Narrow" w:cs="Arial Narrow"/>
        <w:b/>
        <w:bCs/>
        <w:sz w:val="16"/>
        <w:szCs w:val="16"/>
      </w:rPr>
    </w:pPr>
    <w:r w:rsidRPr="00821A6C">
      <w:rPr>
        <w:sz w:val="16"/>
        <w:szCs w:val="16"/>
      </w:rPr>
      <w:t>* hodnotí pouze vedoucí práce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673" w:rsidRDefault="0006767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7EB4" w:rsidRDefault="00517EB4">
      <w:r>
        <w:separator/>
      </w:r>
    </w:p>
  </w:footnote>
  <w:footnote w:type="continuationSeparator" w:id="0">
    <w:p w:rsidR="00517EB4" w:rsidRDefault="00517E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673" w:rsidRDefault="0006767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673" w:rsidRPr="00ED68BE" w:rsidRDefault="00067673" w:rsidP="007D711F">
    <w:pPr>
      <w:jc w:val="center"/>
      <w:rPr>
        <w:b/>
        <w:bCs/>
      </w:rPr>
    </w:pPr>
    <w:r w:rsidRPr="00ED68BE">
      <w:rPr>
        <w:b/>
        <w:bCs/>
      </w:rPr>
      <w:t>Katedra politologie a evropských studií FFUP</w:t>
    </w:r>
  </w:p>
  <w:p w:rsidR="00067673" w:rsidRPr="007D711F" w:rsidRDefault="00067673" w:rsidP="007D711F">
    <w:pPr>
      <w:jc w:val="center"/>
      <w:rPr>
        <w:b/>
        <w:bCs/>
      </w:rPr>
    </w:pPr>
    <w:r w:rsidRPr="007D711F">
      <w:rPr>
        <w:b/>
        <w:bCs/>
      </w:rPr>
      <w:t xml:space="preserve">Hodnocení </w:t>
    </w:r>
    <w:r>
      <w:rPr>
        <w:b/>
        <w:bCs/>
      </w:rPr>
      <w:t>diplomové práce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673" w:rsidRDefault="0006767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67D42"/>
    <w:multiLevelType w:val="hybridMultilevel"/>
    <w:tmpl w:val="6372A2C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15E305A"/>
    <w:multiLevelType w:val="hybridMultilevel"/>
    <w:tmpl w:val="2ED032D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A553633"/>
    <w:multiLevelType w:val="hybridMultilevel"/>
    <w:tmpl w:val="66625188"/>
    <w:lvl w:ilvl="0" w:tplc="5AF247D0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C6E"/>
    <w:rsid w:val="00003AE8"/>
    <w:rsid w:val="000128FC"/>
    <w:rsid w:val="000174D2"/>
    <w:rsid w:val="00067673"/>
    <w:rsid w:val="00082B4E"/>
    <w:rsid w:val="0009187F"/>
    <w:rsid w:val="000C462C"/>
    <w:rsid w:val="000D3FE6"/>
    <w:rsid w:val="000F2486"/>
    <w:rsid w:val="000F4433"/>
    <w:rsid w:val="000F56AB"/>
    <w:rsid w:val="00113466"/>
    <w:rsid w:val="00124E3A"/>
    <w:rsid w:val="00137514"/>
    <w:rsid w:val="00171CD1"/>
    <w:rsid w:val="001B2224"/>
    <w:rsid w:val="001C7E92"/>
    <w:rsid w:val="001E25AF"/>
    <w:rsid w:val="001E5750"/>
    <w:rsid w:val="0022533E"/>
    <w:rsid w:val="0027704D"/>
    <w:rsid w:val="002A3CC8"/>
    <w:rsid w:val="002B53E3"/>
    <w:rsid w:val="002C438E"/>
    <w:rsid w:val="002D01C5"/>
    <w:rsid w:val="002D7823"/>
    <w:rsid w:val="002E7D1A"/>
    <w:rsid w:val="00300CEE"/>
    <w:rsid w:val="003039B8"/>
    <w:rsid w:val="003049E0"/>
    <w:rsid w:val="00312955"/>
    <w:rsid w:val="0032136C"/>
    <w:rsid w:val="0037041B"/>
    <w:rsid w:val="00383A2B"/>
    <w:rsid w:val="003B60D9"/>
    <w:rsid w:val="003D05FF"/>
    <w:rsid w:val="003D2D30"/>
    <w:rsid w:val="003E32B7"/>
    <w:rsid w:val="003F3206"/>
    <w:rsid w:val="00427D31"/>
    <w:rsid w:val="00451911"/>
    <w:rsid w:val="004B7126"/>
    <w:rsid w:val="004E6FDE"/>
    <w:rsid w:val="004F4D95"/>
    <w:rsid w:val="00517EB4"/>
    <w:rsid w:val="00524A0F"/>
    <w:rsid w:val="00552BB7"/>
    <w:rsid w:val="00554E74"/>
    <w:rsid w:val="00583741"/>
    <w:rsid w:val="00585835"/>
    <w:rsid w:val="005A56BA"/>
    <w:rsid w:val="005D33BB"/>
    <w:rsid w:val="00600DA0"/>
    <w:rsid w:val="00602CA9"/>
    <w:rsid w:val="00604908"/>
    <w:rsid w:val="0061024D"/>
    <w:rsid w:val="00613A6E"/>
    <w:rsid w:val="00627C28"/>
    <w:rsid w:val="00630268"/>
    <w:rsid w:val="0064074C"/>
    <w:rsid w:val="00645871"/>
    <w:rsid w:val="006542AE"/>
    <w:rsid w:val="00672803"/>
    <w:rsid w:val="00690392"/>
    <w:rsid w:val="00694422"/>
    <w:rsid w:val="00696777"/>
    <w:rsid w:val="006B22D9"/>
    <w:rsid w:val="006C6206"/>
    <w:rsid w:val="006F1179"/>
    <w:rsid w:val="00721C6B"/>
    <w:rsid w:val="00726479"/>
    <w:rsid w:val="007267F0"/>
    <w:rsid w:val="00745486"/>
    <w:rsid w:val="007506A0"/>
    <w:rsid w:val="0075138B"/>
    <w:rsid w:val="0075607B"/>
    <w:rsid w:val="007849E8"/>
    <w:rsid w:val="00787620"/>
    <w:rsid w:val="007A2EDB"/>
    <w:rsid w:val="007D711F"/>
    <w:rsid w:val="007E20FB"/>
    <w:rsid w:val="007F0401"/>
    <w:rsid w:val="007F48F1"/>
    <w:rsid w:val="0080422A"/>
    <w:rsid w:val="00821A6C"/>
    <w:rsid w:val="008C7C34"/>
    <w:rsid w:val="008C7FB2"/>
    <w:rsid w:val="008D57F6"/>
    <w:rsid w:val="008D66B9"/>
    <w:rsid w:val="008E2680"/>
    <w:rsid w:val="008E5333"/>
    <w:rsid w:val="00912635"/>
    <w:rsid w:val="00946EF4"/>
    <w:rsid w:val="00960064"/>
    <w:rsid w:val="00974C32"/>
    <w:rsid w:val="009762BA"/>
    <w:rsid w:val="009821A3"/>
    <w:rsid w:val="009A1C8A"/>
    <w:rsid w:val="009A424F"/>
    <w:rsid w:val="009C5DB8"/>
    <w:rsid w:val="009E7150"/>
    <w:rsid w:val="009F0F2B"/>
    <w:rsid w:val="00A44FEA"/>
    <w:rsid w:val="00A52D37"/>
    <w:rsid w:val="00AD15FB"/>
    <w:rsid w:val="00AF08E5"/>
    <w:rsid w:val="00AF5F69"/>
    <w:rsid w:val="00B653E8"/>
    <w:rsid w:val="00B944C3"/>
    <w:rsid w:val="00BB2586"/>
    <w:rsid w:val="00BC3772"/>
    <w:rsid w:val="00C00B4F"/>
    <w:rsid w:val="00C04EC6"/>
    <w:rsid w:val="00C0518B"/>
    <w:rsid w:val="00C10577"/>
    <w:rsid w:val="00C52418"/>
    <w:rsid w:val="00C558C0"/>
    <w:rsid w:val="00CD4C6E"/>
    <w:rsid w:val="00CD7620"/>
    <w:rsid w:val="00CE15CE"/>
    <w:rsid w:val="00CE4304"/>
    <w:rsid w:val="00D040CA"/>
    <w:rsid w:val="00D124D3"/>
    <w:rsid w:val="00D125D1"/>
    <w:rsid w:val="00D27650"/>
    <w:rsid w:val="00D36222"/>
    <w:rsid w:val="00D46F49"/>
    <w:rsid w:val="00D5226C"/>
    <w:rsid w:val="00D625FA"/>
    <w:rsid w:val="00D653CF"/>
    <w:rsid w:val="00D743C7"/>
    <w:rsid w:val="00D80B1E"/>
    <w:rsid w:val="00DB5C2D"/>
    <w:rsid w:val="00DC1B02"/>
    <w:rsid w:val="00E13C7F"/>
    <w:rsid w:val="00E31424"/>
    <w:rsid w:val="00E555C0"/>
    <w:rsid w:val="00EB35E7"/>
    <w:rsid w:val="00EC2D4F"/>
    <w:rsid w:val="00ED68BE"/>
    <w:rsid w:val="00ED6A68"/>
    <w:rsid w:val="00F15075"/>
    <w:rsid w:val="00F63931"/>
    <w:rsid w:val="00F87D41"/>
    <w:rsid w:val="00F973C0"/>
    <w:rsid w:val="00FC0B91"/>
    <w:rsid w:val="00FC1AD0"/>
    <w:rsid w:val="00FC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49942970-DA9F-4BB2-BD75-6BA11E22F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CD4C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rsid w:val="007D711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D711F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821A6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0F2486"/>
    <w:pPr>
      <w:ind w:left="720"/>
      <w:contextualSpacing/>
    </w:pPr>
  </w:style>
  <w:style w:type="character" w:styleId="Hypertextovodkaz">
    <w:name w:val="Hyperlink"/>
    <w:basedOn w:val="Standardnpsmoodstavce"/>
    <w:unhideWhenUsed/>
    <w:rsid w:val="00C04EC6"/>
    <w:rPr>
      <w:color w:val="0000FF" w:themeColor="hyperlink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1C7E92"/>
    <w:pPr>
      <w:spacing w:after="200"/>
    </w:pPr>
    <w:rPr>
      <w:rFonts w:ascii="Calibri" w:hAnsi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C7E92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3086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Katedra politologie a evropských studií FFUP</vt:lpstr>
      <vt:lpstr>Katedra politologie a evropských studií FFUP</vt:lpstr>
    </vt:vector>
  </TitlesOfParts>
  <Company>FF UP</Company>
  <LinksUpToDate>false</LinksUpToDate>
  <CharactersWithSpaces>3601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Katedra politologie a evropských studií FFUP</dc:title>
  <dc:creator>JJ9219</dc:creator>
  <cp:lastModifiedBy>User</cp:lastModifiedBy>
  <cp:revision>3</cp:revision>
  <cp:lastPrinted>2004-03-24T06:25:00Z</cp:lastPrinted>
  <dcterms:created xsi:type="dcterms:W3CDTF">2015-05-29T14:03:00Z</dcterms:created>
  <dcterms:modified xsi:type="dcterms:W3CDTF">2015-05-29T14:03:00Z</dcterms:modified>
</cp:coreProperties>
</file>