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57D67F80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F0400F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36AFB5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AE63BA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8C1E15" w14:textId="5B5FAC7B" w:rsidR="001A0DA6" w:rsidRPr="00877B41" w:rsidRDefault="00551F26" w:rsidP="00334FF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proofErr w:type="spellStart"/>
            <w:r w:rsidR="0047660D" w:rsidRPr="0047660D">
              <w:rPr>
                <w:rFonts w:ascii="Calibri" w:hAnsi="Calibri"/>
                <w:b/>
              </w:rPr>
              <w:t>Ergoterapeuticka</w:t>
            </w:r>
            <w:proofErr w:type="spellEnd"/>
            <w:r w:rsidR="0047660D" w:rsidRPr="0047660D">
              <w:rPr>
                <w:rFonts w:ascii="Calibri" w:hAnsi="Calibri"/>
                <w:b/>
              </w:rPr>
              <w:t xml:space="preserve">́ intervence u </w:t>
            </w:r>
            <w:proofErr w:type="spellStart"/>
            <w:r w:rsidR="0047660D" w:rsidRPr="0047660D">
              <w:rPr>
                <w:rFonts w:ascii="Calibri" w:hAnsi="Calibri"/>
                <w:b/>
              </w:rPr>
              <w:t>spasticke</w:t>
            </w:r>
            <w:proofErr w:type="spellEnd"/>
            <w:r w:rsidR="0047660D" w:rsidRPr="0047660D">
              <w:rPr>
                <w:rFonts w:ascii="Calibri" w:hAnsi="Calibri"/>
                <w:b/>
              </w:rPr>
              <w:t xml:space="preserve">́ </w:t>
            </w:r>
            <w:proofErr w:type="spellStart"/>
            <w:r w:rsidR="0047660D" w:rsidRPr="0047660D">
              <w:rPr>
                <w:rFonts w:ascii="Calibri" w:hAnsi="Calibri"/>
                <w:b/>
              </w:rPr>
              <w:t>parézy</w:t>
            </w:r>
            <w:proofErr w:type="spellEnd"/>
            <w:r w:rsidR="0047660D" w:rsidRPr="0047660D">
              <w:rPr>
                <w:rFonts w:ascii="Calibri" w:hAnsi="Calibri"/>
                <w:b/>
              </w:rPr>
              <w:t xml:space="preserve"> po aplikaci botulotoxinu 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3F7CF22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39588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505182A" w14:textId="407AA71B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47660D">
              <w:rPr>
                <w:noProof/>
              </w:rPr>
              <w:t>bakalářská práce</w:t>
            </w:r>
            <w:r>
              <w:fldChar w:fldCharType="end"/>
            </w:r>
            <w:bookmarkEnd w:id="1"/>
          </w:p>
        </w:tc>
      </w:tr>
      <w:tr w:rsidR="001A0DA6" w:rsidRPr="00B43FB9" w14:paraId="26B81E1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762956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0AD5C7" w14:textId="061CAC14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47660D">
              <w:rPr>
                <w:rFonts w:ascii="Calibri" w:hAnsi="Calibri"/>
                <w:b/>
                <w:noProof/>
              </w:rPr>
              <w:t>Lucie Dostálová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366CDB1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06645C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9071DB" w14:textId="1DC5290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7660D">
              <w:rPr>
                <w:rFonts w:ascii="Calibri" w:hAnsi="Calibri"/>
                <w:noProof/>
              </w:rPr>
              <w:t>Ergoterapie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4642FE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DE53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AF00D81" w14:textId="22FE1FDC" w:rsidR="001A0DA6" w:rsidRPr="00B43FB9" w:rsidRDefault="001A0DA6" w:rsidP="00334FF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34FFA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4E7B9FC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298EC0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561BF7" w14:textId="6211A6AE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47660D">
              <w:rPr>
                <w:noProof/>
              </w:rPr>
              <w:t>Mgr. Kateřina Macháčková, Ph.D.</w:t>
            </w:r>
            <w:r>
              <w:fldChar w:fldCharType="end"/>
            </w:r>
            <w:bookmarkEnd w:id="5"/>
          </w:p>
        </w:tc>
      </w:tr>
      <w:tr w:rsidR="001A0DA6" w:rsidRPr="00B43FB9" w14:paraId="5DC617ED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7ACA4D3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3C1A34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1B3C88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90D38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61012F3" w14:textId="24FD430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B1632F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F904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EE82A2" w14:textId="0088B6B1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C5C3D9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AE8E84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9E34CC" w14:textId="704FEB0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3B3C19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B3AEA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3F6287" w14:textId="4F69295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62F29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178585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69FEDA" w14:textId="2491E5F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2D10FE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B01A5BB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93FE215" w14:textId="37C651C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7E860F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5AF2D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223218" w14:textId="01B7311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A12D4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8DDB270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C134092" w14:textId="09482F05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327D6BA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53E46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386D04F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963C275" w14:textId="0D12472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36D419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65575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CD4802C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45CA43" w14:textId="13C5D8E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CDE6E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7ACC4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EFB61A8" w14:textId="6F13768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7660D" w:rsidRPr="00BB6FB7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D222DA">
              <w:rPr>
                <w:rFonts w:ascii="Calibri" w:hAnsi="Calibri"/>
                <w:sz w:val="20"/>
                <w:szCs w:val="20"/>
              </w:rPr>
            </w:r>
            <w:r w:rsidR="00D222D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001F3D27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C33CAD1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79F8A42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38C24F48" w14:textId="77777777" w:rsidR="003B2705" w:rsidRDefault="001A0DA6" w:rsidP="006567A7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A3962">
              <w:rPr>
                <w:rFonts w:ascii="Calibri" w:hAnsi="Calibri"/>
                <w:noProof/>
                <w:sz w:val="20"/>
                <w:szCs w:val="20"/>
              </w:rPr>
              <w:t xml:space="preserve">Téma práce je aktuální a náročné, vyžadující jak teoretické znalosti, tak i klinické zkušenosti s léčbou pacientů po CMP. V práci se vyskytují nepřesnosti, jako "kořeny centrálního motoneuronu" (str. 10), chybí přesnější patofyziologie jednotlivých "příznaků" spasticity. Formálně bych </w:t>
            </w:r>
            <w:r w:rsidR="003B2705">
              <w:rPr>
                <w:rFonts w:ascii="Calibri" w:hAnsi="Calibri"/>
                <w:noProof/>
                <w:sz w:val="20"/>
                <w:szCs w:val="20"/>
              </w:rPr>
              <w:t>zařadila kapitolu 1.1. až za kapitolu 1.2. V BP je dle mého názoru nevhodné inzerovat konkrétní kurz (str. 26).</w:t>
            </w:r>
          </w:p>
          <w:p w14:paraId="52BEE335" w14:textId="0F74D188" w:rsidR="001A0DA6" w:rsidRPr="00BB6FB7" w:rsidRDefault="003B2705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w:t>V kapitole 3.5 píše autorka o vlastních zkušenostech z praxe s průběhem terapie. Z textu není zřejmé, zda terapii vedla autorka osobně, kolik pacientů takto léčila ap.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287A71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979ACE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E61C360" w14:textId="4BE1E616" w:rsidR="00F535CE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3B2705">
              <w:rPr>
                <w:rFonts w:ascii="Calibri" w:hAnsi="Calibri"/>
                <w:sz w:val="20"/>
                <w:szCs w:val="20"/>
              </w:rPr>
              <w:t xml:space="preserve">1. Vysvětlete prosím, jak spastická kontrakce DKK pomáhá </w:t>
            </w:r>
            <w:r w:rsidR="00F535CE">
              <w:rPr>
                <w:rFonts w:ascii="Calibri" w:hAnsi="Calibri"/>
                <w:sz w:val="20"/>
                <w:szCs w:val="20"/>
              </w:rPr>
              <w:t>mobilitě pacientů (viz str. 14).</w:t>
            </w:r>
          </w:p>
          <w:p w14:paraId="4A9C4417" w14:textId="77777777" w:rsidR="00F535CE" w:rsidRDefault="00F535CE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 Vysvětlete princip, jak aplikace BTX mění centrální řízení hybnosti (viz str. 27)</w:t>
            </w:r>
          </w:p>
          <w:p w14:paraId="5BEBDCEF" w14:textId="6A4524E2" w:rsidR="001A0DA6" w:rsidRPr="00BB6FB7" w:rsidRDefault="00F535CE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3. Je vhodné aplikovat BTX u pacientů s kognitivními poruchami, jako je afázie, porucha exekutivních funkcí atd.? 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48EEB05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9214D1C" w14:textId="2E75A203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D222DA">
              <w:rPr>
                <w:rFonts w:ascii="Calibri" w:hAnsi="Calibri"/>
                <w:sz w:val="20"/>
                <w:szCs w:val="20"/>
              </w:rPr>
              <w:t>25.5.2023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D97F06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07EF6BB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0705411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</w:r>
      <w:proofErr w:type="gramEnd"/>
      <w:r w:rsidRPr="00BB6FB7">
        <w:rPr>
          <w:rFonts w:ascii="Times New Roman" w:hAnsi="Times New Roman" w:cs="Times New Roman"/>
          <w:sz w:val="20"/>
          <w:szCs w:val="20"/>
        </w:rPr>
        <w:t xml:space="preserve">výjimečné, excelentní, vysoce nadstandardní </w:t>
      </w:r>
    </w:p>
    <w:p w14:paraId="6F9E42B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571D43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1AE6761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164CB70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1816789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11DD62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60AE96EC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24E0D160" w14:textId="77777777" w:rsidR="001A0DA6" w:rsidRDefault="001A0DA6" w:rsidP="001A0DA6">
      <w:pPr>
        <w:spacing w:after="60"/>
        <w:rPr>
          <w:b/>
        </w:rPr>
      </w:pPr>
    </w:p>
    <w:p w14:paraId="5FCD0A18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580919BA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02CDAB2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03CECE9C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1A0DA6"/>
    <w:rsid w:val="00254EE7"/>
    <w:rsid w:val="00334FFA"/>
    <w:rsid w:val="003B2705"/>
    <w:rsid w:val="0047660D"/>
    <w:rsid w:val="00541443"/>
    <w:rsid w:val="00551F26"/>
    <w:rsid w:val="005A3962"/>
    <w:rsid w:val="007246F5"/>
    <w:rsid w:val="00830AA9"/>
    <w:rsid w:val="009057DE"/>
    <w:rsid w:val="00A73380"/>
    <w:rsid w:val="00AE0374"/>
    <w:rsid w:val="00BB6FB7"/>
    <w:rsid w:val="00D222DA"/>
    <w:rsid w:val="00F535CE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DDB8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5" ma:contentTypeDescription="Vytvoří nový dokument" ma:contentTypeScope="" ma:versionID="6c90aae8050322fa57e3fc5008f5582f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b2202dc73f95cf29ec5017ced0a34452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01F05-A58F-4CB8-A03C-942FEF602F5B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2.xml><?xml version="1.0" encoding="utf-8"?>
<ds:datastoreItem xmlns:ds="http://schemas.openxmlformats.org/officeDocument/2006/customXml" ds:itemID="{1718BCFC-4796-4E99-BA25-43C6F4CD3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E424F-215C-4860-BF18-20EB72D6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677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Kateřina Macháčková</cp:lastModifiedBy>
  <cp:revision>4</cp:revision>
  <cp:lastPrinted>2022-10-18T12:19:00Z</cp:lastPrinted>
  <dcterms:created xsi:type="dcterms:W3CDTF">2023-05-25T16:58:00Z</dcterms:created>
  <dcterms:modified xsi:type="dcterms:W3CDTF">2023-05-25T18:05:00Z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