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551" w:rsidRDefault="00FE6551" w:rsidP="00FE6551">
      <w:pPr>
        <w:pStyle w:val="Nadpis1"/>
      </w:pPr>
      <w:r>
        <w:t>Posudek vedoucí diplomové práce</w:t>
      </w:r>
    </w:p>
    <w:p w:rsidR="00FE6551" w:rsidRDefault="00FE6551" w:rsidP="00FE6551">
      <w:pPr>
        <w:ind w:firstLine="708"/>
        <w:rPr>
          <w:rFonts w:ascii="Arial" w:hAnsi="Arial" w:cs="Arial"/>
          <w:sz w:val="24"/>
        </w:rPr>
      </w:pPr>
    </w:p>
    <w:p w:rsidR="00FE6551" w:rsidRDefault="00FE6551" w:rsidP="00FE655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Vysoká škola: Univerzita Palackého v Olomouci</w:t>
      </w:r>
    </w:p>
    <w:p w:rsidR="00FE6551" w:rsidRDefault="00FE6551" w:rsidP="00FE655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Fakulta: Právnická</w:t>
      </w:r>
    </w:p>
    <w:p w:rsidR="00FE6551" w:rsidRDefault="00FE6551" w:rsidP="00FE655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Katedra: Soukromého práva a civilního procesu</w:t>
      </w:r>
    </w:p>
    <w:p w:rsidR="00FE6551" w:rsidRDefault="00FE6551" w:rsidP="00FE655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Obor: Pracovní právo</w:t>
      </w:r>
    </w:p>
    <w:p w:rsidR="00FE6551" w:rsidRDefault="00FE6551" w:rsidP="00FE655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Diplomant: Martina Plháková</w:t>
      </w:r>
    </w:p>
    <w:p w:rsidR="00FE6551" w:rsidRDefault="00FE6551" w:rsidP="00FE655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Téma diplomové práce: Agenturní zaměstnávání</w:t>
      </w:r>
    </w:p>
    <w:p w:rsidR="00FE6551" w:rsidRDefault="00FE6551" w:rsidP="00FE655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Vedoucí diplomové práce: JUDr. Mgr. Eva Šimečková, Ph.D.</w:t>
      </w:r>
    </w:p>
    <w:p w:rsidR="00FE6551" w:rsidRDefault="00FE6551" w:rsidP="00FE6551">
      <w:pPr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Oponent diplomové práce:  JUDr. Petr Podrazil</w:t>
      </w:r>
    </w:p>
    <w:p w:rsidR="00FE6551" w:rsidRDefault="00FE6551" w:rsidP="00FE6551">
      <w:pPr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Školní rok: 2015/2016   </w:t>
      </w:r>
    </w:p>
    <w:p w:rsidR="00FE6551" w:rsidRDefault="00FE6551" w:rsidP="00FE655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-----------------------------------------------------------------------------------</w:t>
      </w:r>
    </w:p>
    <w:p w:rsidR="00FE6551" w:rsidRPr="005B3657" w:rsidRDefault="00FE6551" w:rsidP="00FE6551">
      <w:pPr>
        <w:spacing w:line="360" w:lineRule="auto"/>
        <w:jc w:val="center"/>
        <w:rPr>
          <w:rFonts w:ascii="Arial" w:hAnsi="Arial" w:cs="Arial"/>
          <w:color w:val="333333"/>
          <w:sz w:val="24"/>
          <w:szCs w:val="24"/>
        </w:rPr>
      </w:pPr>
      <w:r w:rsidRPr="005B3657">
        <w:rPr>
          <w:rFonts w:ascii="Arial" w:hAnsi="Arial" w:cs="Arial"/>
          <w:color w:val="333333"/>
          <w:sz w:val="24"/>
          <w:szCs w:val="24"/>
        </w:rPr>
        <w:t>I.</w:t>
      </w:r>
    </w:p>
    <w:p w:rsidR="00FE6551" w:rsidRPr="00990200" w:rsidRDefault="00FE6551" w:rsidP="00FE6551">
      <w:pPr>
        <w:spacing w:line="360" w:lineRule="auto"/>
        <w:rPr>
          <w:rFonts w:ascii="Arial" w:hAnsi="Arial" w:cs="Arial"/>
          <w:color w:val="333333"/>
          <w:sz w:val="24"/>
          <w:szCs w:val="24"/>
        </w:rPr>
      </w:pPr>
      <w:r w:rsidRPr="00903A9A">
        <w:rPr>
          <w:rFonts w:ascii="Arial" w:hAnsi="Arial" w:cs="Arial"/>
          <w:color w:val="333333"/>
          <w:sz w:val="24"/>
          <w:szCs w:val="24"/>
          <w:u w:val="single"/>
        </w:rPr>
        <w:t>Aktuálnost zpracovaného tématu.</w:t>
      </w:r>
      <w:r w:rsidRPr="00903A9A">
        <w:rPr>
          <w:rFonts w:ascii="Arial" w:hAnsi="Arial" w:cs="Arial"/>
          <w:color w:val="333333"/>
          <w:sz w:val="24"/>
          <w:szCs w:val="24"/>
        </w:rPr>
        <w:t xml:space="preserve"> Problematika </w:t>
      </w:r>
      <w:r>
        <w:rPr>
          <w:rFonts w:ascii="Arial" w:hAnsi="Arial" w:cs="Arial"/>
          <w:color w:val="333333"/>
          <w:sz w:val="24"/>
          <w:szCs w:val="24"/>
        </w:rPr>
        <w:t>agenturního zaměstnávání</w:t>
      </w:r>
      <w:r w:rsidRPr="00903A9A">
        <w:rPr>
          <w:rFonts w:ascii="Arial" w:hAnsi="Arial" w:cs="Arial"/>
          <w:color w:val="333333"/>
          <w:sz w:val="24"/>
          <w:szCs w:val="24"/>
        </w:rPr>
        <w:t xml:space="preserve"> v pracovním právu je téma velmi zajímavé a aktuální,</w:t>
      </w:r>
      <w:r>
        <w:rPr>
          <w:rFonts w:ascii="Arial" w:hAnsi="Arial" w:cs="Arial"/>
          <w:color w:val="333333"/>
          <w:sz w:val="24"/>
          <w:szCs w:val="24"/>
        </w:rPr>
        <w:t xml:space="preserve"> </w:t>
      </w:r>
      <w:r>
        <w:rPr>
          <w:rFonts w:ascii="Arial" w:hAnsi="Arial" w:cs="Arial"/>
          <w:sz w:val="24"/>
        </w:rPr>
        <w:t>proto se i v poslední době tímto tématem začalo zabývat více autorů článků a monografií. Diplomantka při zpracování tohoto tématu shromáždila dostatečné množství publikované literatury věnované dané problematice. Z práce je patrno zaujetí diplomantky tématem a také její spíše kritický pohled. Diplomantka také shromáždila stěžejní soudní rozhodnutí, která se k tematice vztahují.</w:t>
      </w:r>
    </w:p>
    <w:p w:rsidR="00FE6551" w:rsidRPr="00903A9A" w:rsidRDefault="00FE6551" w:rsidP="00FE6551">
      <w:pPr>
        <w:spacing w:line="360" w:lineRule="auto"/>
        <w:rPr>
          <w:rFonts w:ascii="Arial" w:hAnsi="Arial" w:cs="Arial"/>
          <w:color w:val="333333"/>
          <w:sz w:val="24"/>
          <w:szCs w:val="24"/>
        </w:rPr>
      </w:pPr>
      <w:r w:rsidRPr="00903A9A">
        <w:rPr>
          <w:rFonts w:ascii="Arial" w:hAnsi="Arial" w:cs="Arial"/>
          <w:color w:val="333333"/>
          <w:sz w:val="24"/>
          <w:szCs w:val="24"/>
        </w:rPr>
        <w:t xml:space="preserve"> </w:t>
      </w:r>
    </w:p>
    <w:p w:rsidR="00FE6551" w:rsidRPr="00903A9A" w:rsidRDefault="00FE6551" w:rsidP="00FE6551">
      <w:pPr>
        <w:spacing w:line="360" w:lineRule="auto"/>
        <w:jc w:val="center"/>
        <w:rPr>
          <w:rFonts w:ascii="Arial" w:hAnsi="Arial" w:cs="Arial"/>
          <w:b/>
          <w:color w:val="333333"/>
          <w:sz w:val="24"/>
          <w:szCs w:val="24"/>
        </w:rPr>
      </w:pPr>
      <w:r w:rsidRPr="00903A9A">
        <w:rPr>
          <w:rFonts w:ascii="Arial" w:hAnsi="Arial" w:cs="Arial"/>
          <w:b/>
          <w:color w:val="333333"/>
          <w:sz w:val="24"/>
          <w:szCs w:val="24"/>
        </w:rPr>
        <w:t>II.</w:t>
      </w:r>
    </w:p>
    <w:p w:rsidR="00FE6551" w:rsidRDefault="00FE6551" w:rsidP="00FE6551">
      <w:pPr>
        <w:spacing w:line="360" w:lineRule="auto"/>
        <w:rPr>
          <w:rFonts w:ascii="Arial" w:hAnsi="Arial" w:cs="Arial"/>
          <w:sz w:val="24"/>
          <w:szCs w:val="24"/>
        </w:rPr>
      </w:pPr>
      <w:r w:rsidRPr="00903A9A">
        <w:rPr>
          <w:rFonts w:ascii="Arial" w:hAnsi="Arial" w:cs="Arial"/>
          <w:color w:val="333333"/>
          <w:sz w:val="24"/>
          <w:szCs w:val="24"/>
          <w:u w:val="single"/>
        </w:rPr>
        <w:t>Struktura práce.</w:t>
      </w:r>
      <w:r w:rsidRPr="00903A9A">
        <w:rPr>
          <w:rFonts w:ascii="Arial" w:hAnsi="Arial" w:cs="Arial"/>
          <w:color w:val="33333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Svou práci rozčlenila do 6</w:t>
      </w:r>
      <w:r w:rsidRPr="00903A9A">
        <w:rPr>
          <w:rFonts w:ascii="Arial" w:hAnsi="Arial" w:cs="Arial"/>
          <w:sz w:val="24"/>
          <w:szCs w:val="24"/>
        </w:rPr>
        <w:t xml:space="preserve"> kapitol, úvodu a závěru. </w:t>
      </w:r>
      <w:r w:rsidRPr="00903A9A">
        <w:rPr>
          <w:rFonts w:ascii="Arial" w:hAnsi="Arial" w:cs="Arial"/>
          <w:color w:val="333333"/>
          <w:sz w:val="24"/>
          <w:szCs w:val="24"/>
        </w:rPr>
        <w:t xml:space="preserve">Práce je doplněna povinnými přílohami včetně seznamu použité literatury. </w:t>
      </w:r>
      <w:r w:rsidRPr="00903A9A">
        <w:rPr>
          <w:rFonts w:ascii="Arial" w:hAnsi="Arial" w:cs="Arial"/>
          <w:sz w:val="24"/>
          <w:szCs w:val="24"/>
        </w:rPr>
        <w:t xml:space="preserve">V první kapitole se věnuje </w:t>
      </w:r>
      <w:r>
        <w:rPr>
          <w:rFonts w:ascii="Arial" w:hAnsi="Arial" w:cs="Arial"/>
          <w:sz w:val="24"/>
          <w:szCs w:val="24"/>
        </w:rPr>
        <w:t>vymezení právní úpravy agenturního zaměstnávání v právním řádu ČR</w:t>
      </w:r>
      <w:r w:rsidRPr="00903A9A">
        <w:rPr>
          <w:rFonts w:ascii="Arial" w:hAnsi="Arial" w:cs="Arial"/>
          <w:sz w:val="24"/>
          <w:szCs w:val="24"/>
        </w:rPr>
        <w:t xml:space="preserve">. Druhá kapitola </w:t>
      </w:r>
      <w:r>
        <w:rPr>
          <w:rFonts w:ascii="Arial" w:hAnsi="Arial" w:cs="Arial"/>
          <w:sz w:val="24"/>
          <w:szCs w:val="24"/>
        </w:rPr>
        <w:t xml:space="preserve">popisuje historický vývoj institutu, včetně mezinárodních a unijních pramenů. </w:t>
      </w:r>
      <w:r w:rsidRPr="00903A9A">
        <w:rPr>
          <w:rFonts w:ascii="Arial" w:hAnsi="Arial" w:cs="Arial"/>
          <w:sz w:val="24"/>
          <w:szCs w:val="24"/>
        </w:rPr>
        <w:t xml:space="preserve">Třetí kapitola </w:t>
      </w:r>
      <w:r>
        <w:rPr>
          <w:rFonts w:ascii="Arial" w:hAnsi="Arial" w:cs="Arial"/>
          <w:sz w:val="24"/>
          <w:szCs w:val="24"/>
        </w:rPr>
        <w:t xml:space="preserve">obsahuje podmínky působení agentur práce při agenturním zaměstnávání. Čtvrtá kapitola </w:t>
      </w:r>
      <w:r w:rsidRPr="003F3800">
        <w:rPr>
          <w:rFonts w:ascii="Arial" w:hAnsi="Arial" w:cs="Arial"/>
          <w:sz w:val="24"/>
          <w:szCs w:val="24"/>
        </w:rPr>
        <w:t>se zaměřuje</w:t>
      </w:r>
      <w:r>
        <w:rPr>
          <w:rFonts w:ascii="Arial" w:hAnsi="Arial" w:cs="Arial"/>
          <w:sz w:val="24"/>
          <w:szCs w:val="24"/>
        </w:rPr>
        <w:t xml:space="preserve"> na účastníky právního vztahu agenturního zaměstnávání.</w:t>
      </w:r>
    </w:p>
    <w:p w:rsidR="00FE6551" w:rsidRDefault="00FE6551" w:rsidP="00FE6551">
      <w:pPr>
        <w:spacing w:line="360" w:lineRule="auto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páté kapitole</w:t>
      </w:r>
      <w:r w:rsidRPr="003F380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je rozpracována</w:t>
      </w:r>
      <w:r w:rsidRPr="003F380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kontrola agentur. V šesté kapitole </w:t>
      </w:r>
      <w:r w:rsidRPr="00903A9A">
        <w:rPr>
          <w:rFonts w:ascii="Arial" w:hAnsi="Arial" w:cs="Arial"/>
          <w:sz w:val="24"/>
          <w:szCs w:val="24"/>
        </w:rPr>
        <w:t xml:space="preserve">srovnává </w:t>
      </w:r>
      <w:r>
        <w:rPr>
          <w:rFonts w:ascii="Arial" w:hAnsi="Arial" w:cs="Arial"/>
          <w:sz w:val="24"/>
          <w:szCs w:val="24"/>
        </w:rPr>
        <w:t>polskou, slovenskou</w:t>
      </w:r>
      <w:r w:rsidRPr="00903A9A">
        <w:rPr>
          <w:rFonts w:ascii="Arial" w:hAnsi="Arial" w:cs="Arial"/>
          <w:sz w:val="24"/>
          <w:szCs w:val="24"/>
        </w:rPr>
        <w:t xml:space="preserve"> a českou právní úpravu. Závěr potom obsahuje úvahu nad nejdůležitějšími a nejzajímavějšími poznatky, a dále shrnutí zpracované problematiky. Práce je ještě dále strukturována, tak jak to odpovídá potřebám tématu. </w:t>
      </w:r>
      <w:r w:rsidRPr="00903A9A">
        <w:rPr>
          <w:rFonts w:ascii="Arial" w:hAnsi="Arial" w:cs="Arial"/>
          <w:color w:val="333333"/>
          <w:sz w:val="24"/>
          <w:szCs w:val="24"/>
        </w:rPr>
        <w:t>Rozsah všech kapitol je úměrný a vyvážený a vyčerpává problematiku zvoleného tématu. Při zpracování práce využila autorka metodu analýzy a syntézy a metodu komparace.</w:t>
      </w:r>
      <w:r>
        <w:rPr>
          <w:rFonts w:ascii="Arial" w:hAnsi="Arial" w:cs="Arial"/>
          <w:color w:val="333333"/>
          <w:sz w:val="24"/>
          <w:szCs w:val="24"/>
        </w:rPr>
        <w:t xml:space="preserve">  V práci jsou vhodně použity také grafy.</w:t>
      </w:r>
    </w:p>
    <w:p w:rsidR="00FE6551" w:rsidRDefault="00FE6551" w:rsidP="00FE6551">
      <w:pPr>
        <w:spacing w:line="360" w:lineRule="auto"/>
        <w:rPr>
          <w:rFonts w:ascii="Arial" w:hAnsi="Arial" w:cs="Arial"/>
          <w:color w:val="333333"/>
          <w:sz w:val="24"/>
          <w:szCs w:val="24"/>
        </w:rPr>
      </w:pPr>
    </w:p>
    <w:p w:rsidR="00FE6551" w:rsidRDefault="00FE6551" w:rsidP="00FE6551">
      <w:pPr>
        <w:spacing w:line="360" w:lineRule="auto"/>
        <w:rPr>
          <w:rFonts w:ascii="Arial" w:hAnsi="Arial" w:cs="Arial"/>
          <w:color w:val="333333"/>
          <w:sz w:val="24"/>
          <w:szCs w:val="24"/>
        </w:rPr>
      </w:pPr>
    </w:p>
    <w:p w:rsidR="00FE6551" w:rsidRPr="00903A9A" w:rsidRDefault="00FE6551" w:rsidP="00FE6551">
      <w:pPr>
        <w:spacing w:line="360" w:lineRule="auto"/>
        <w:rPr>
          <w:rFonts w:ascii="Arial" w:hAnsi="Arial" w:cs="Arial"/>
          <w:sz w:val="24"/>
          <w:szCs w:val="24"/>
        </w:rPr>
      </w:pPr>
    </w:p>
    <w:p w:rsidR="00FE6551" w:rsidRPr="00903A9A" w:rsidRDefault="00FE6551" w:rsidP="00FE6551">
      <w:pPr>
        <w:spacing w:line="360" w:lineRule="auto"/>
        <w:jc w:val="center"/>
        <w:rPr>
          <w:rFonts w:ascii="Arial" w:hAnsi="Arial" w:cs="Arial"/>
          <w:b/>
          <w:color w:val="333333"/>
          <w:sz w:val="24"/>
          <w:szCs w:val="24"/>
        </w:rPr>
      </w:pPr>
      <w:r w:rsidRPr="00903A9A">
        <w:rPr>
          <w:rFonts w:ascii="Arial" w:hAnsi="Arial" w:cs="Arial"/>
          <w:b/>
          <w:color w:val="333333"/>
          <w:sz w:val="24"/>
          <w:szCs w:val="24"/>
        </w:rPr>
        <w:lastRenderedPageBreak/>
        <w:t>III.</w:t>
      </w:r>
    </w:p>
    <w:p w:rsidR="00FE6551" w:rsidRPr="00903A9A" w:rsidRDefault="00FE6551" w:rsidP="00FE6551">
      <w:pPr>
        <w:spacing w:line="360" w:lineRule="auto"/>
        <w:rPr>
          <w:rFonts w:ascii="Arial" w:hAnsi="Arial" w:cs="Arial"/>
          <w:color w:val="333333"/>
          <w:sz w:val="24"/>
          <w:szCs w:val="24"/>
          <w:u w:val="single"/>
        </w:rPr>
      </w:pPr>
      <w:r w:rsidRPr="00903A9A">
        <w:rPr>
          <w:rFonts w:ascii="Arial" w:hAnsi="Arial" w:cs="Arial"/>
          <w:color w:val="333333"/>
          <w:sz w:val="24"/>
          <w:szCs w:val="24"/>
          <w:u w:val="single"/>
        </w:rPr>
        <w:t xml:space="preserve">Připomínky k textu a náměty k obhajobě. </w:t>
      </w:r>
    </w:p>
    <w:p w:rsidR="00FE6551" w:rsidRPr="00903A9A" w:rsidRDefault="00FE6551" w:rsidP="00FE6551">
      <w:pPr>
        <w:spacing w:line="360" w:lineRule="auto"/>
        <w:rPr>
          <w:rFonts w:ascii="Arial" w:hAnsi="Arial" w:cs="Arial"/>
          <w:color w:val="333333"/>
          <w:sz w:val="24"/>
          <w:szCs w:val="24"/>
        </w:rPr>
      </w:pPr>
      <w:r w:rsidRPr="00903A9A">
        <w:rPr>
          <w:rFonts w:ascii="Arial" w:hAnsi="Arial" w:cs="Arial"/>
          <w:color w:val="333333"/>
          <w:sz w:val="24"/>
          <w:szCs w:val="24"/>
        </w:rPr>
        <w:t xml:space="preserve">Autorka zdařile analyzovala </w:t>
      </w:r>
      <w:r>
        <w:rPr>
          <w:rFonts w:ascii="Arial" w:hAnsi="Arial" w:cs="Arial"/>
          <w:color w:val="333333"/>
          <w:sz w:val="24"/>
          <w:szCs w:val="24"/>
        </w:rPr>
        <w:t xml:space="preserve">problematiku agenturního zaměstnávání, kritizuje zejména současnou právní úpravu, která je obsažena částečně v zákoníku práce a částečně v zákoně o zaměstnanosti. </w:t>
      </w:r>
      <w:r w:rsidRPr="00903A9A">
        <w:rPr>
          <w:rFonts w:ascii="Arial" w:hAnsi="Arial" w:cs="Arial"/>
          <w:color w:val="333333"/>
          <w:sz w:val="24"/>
          <w:szCs w:val="24"/>
        </w:rPr>
        <w:t xml:space="preserve">Vytýká nedokonalosti a poukazuje na problémy, nastínila i řešení de lege </w:t>
      </w:r>
      <w:proofErr w:type="spellStart"/>
      <w:r w:rsidRPr="00903A9A">
        <w:rPr>
          <w:rFonts w:ascii="Arial" w:hAnsi="Arial" w:cs="Arial"/>
          <w:color w:val="333333"/>
          <w:sz w:val="24"/>
          <w:szCs w:val="24"/>
        </w:rPr>
        <w:t>ferenda</w:t>
      </w:r>
      <w:proofErr w:type="spellEnd"/>
      <w:r w:rsidRPr="00903A9A">
        <w:rPr>
          <w:rFonts w:ascii="Arial" w:hAnsi="Arial" w:cs="Arial"/>
          <w:color w:val="333333"/>
          <w:sz w:val="24"/>
          <w:szCs w:val="24"/>
        </w:rPr>
        <w:t xml:space="preserve">. Ve všech kapitolách je rozebrána judikatura soudů, která je vhodně zařazena a komentována. Práce je napsána výkladovým způsobem, autorka pokud uvádí názory jiných autorů, tak je komentuje, příp. s nimi polemizuje. </w:t>
      </w:r>
    </w:p>
    <w:p w:rsidR="00FE6551" w:rsidRPr="00903A9A" w:rsidRDefault="00FE6551" w:rsidP="00FE6551">
      <w:pPr>
        <w:spacing w:line="360" w:lineRule="auto"/>
        <w:rPr>
          <w:rFonts w:ascii="Arial" w:hAnsi="Arial" w:cs="Arial"/>
          <w:color w:val="333333"/>
          <w:sz w:val="24"/>
          <w:szCs w:val="24"/>
        </w:rPr>
      </w:pPr>
      <w:r w:rsidRPr="00903A9A">
        <w:rPr>
          <w:rFonts w:ascii="Arial" w:hAnsi="Arial" w:cs="Arial"/>
          <w:color w:val="333333"/>
          <w:sz w:val="24"/>
          <w:szCs w:val="24"/>
        </w:rPr>
        <w:t>Náměty k obhajobě:</w:t>
      </w:r>
    </w:p>
    <w:p w:rsidR="00FE6551" w:rsidRDefault="00FE6551" w:rsidP="00FE6551">
      <w:pPr>
        <w:spacing w:line="360" w:lineRule="auto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Vyjádřete se k požadavku rovnosti pracovních a mzdových podmínek agenturních zaměstnanců s tzv. srovnatelnými zaměstnanci.</w:t>
      </w:r>
    </w:p>
    <w:p w:rsidR="00FE6551" w:rsidRDefault="00FE6551" w:rsidP="00FE6551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Jaké jsou odlišnosti a paralely české, slovenské a polské právní úpravy? </w:t>
      </w:r>
    </w:p>
    <w:p w:rsidR="00FE6551" w:rsidRDefault="00FE6551" w:rsidP="00FE6551">
      <w:pPr>
        <w:spacing w:line="360" w:lineRule="auto"/>
        <w:rPr>
          <w:rFonts w:ascii="Arial" w:hAnsi="Arial" w:cs="Arial"/>
          <w:sz w:val="24"/>
        </w:rPr>
      </w:pPr>
    </w:p>
    <w:p w:rsidR="00FE6551" w:rsidRPr="00903A9A" w:rsidRDefault="00FE6551" w:rsidP="00FE6551">
      <w:pPr>
        <w:spacing w:line="360" w:lineRule="auto"/>
        <w:jc w:val="center"/>
        <w:rPr>
          <w:rFonts w:ascii="Arial" w:hAnsi="Arial" w:cs="Arial"/>
          <w:b/>
          <w:color w:val="333333"/>
          <w:sz w:val="24"/>
          <w:szCs w:val="24"/>
        </w:rPr>
      </w:pPr>
      <w:r w:rsidRPr="00903A9A">
        <w:rPr>
          <w:rFonts w:ascii="Arial" w:hAnsi="Arial" w:cs="Arial"/>
          <w:b/>
          <w:color w:val="333333"/>
          <w:sz w:val="24"/>
          <w:szCs w:val="24"/>
        </w:rPr>
        <w:t>IV.</w:t>
      </w:r>
    </w:p>
    <w:p w:rsidR="00FE6551" w:rsidRDefault="00FE6551" w:rsidP="00FE6551">
      <w:pPr>
        <w:spacing w:line="360" w:lineRule="auto"/>
        <w:rPr>
          <w:rFonts w:ascii="Arial" w:hAnsi="Arial" w:cs="Arial"/>
          <w:color w:val="333333"/>
          <w:sz w:val="24"/>
          <w:szCs w:val="24"/>
        </w:rPr>
      </w:pPr>
      <w:r w:rsidRPr="00903A9A">
        <w:rPr>
          <w:rFonts w:ascii="Arial" w:hAnsi="Arial" w:cs="Arial"/>
          <w:color w:val="333333"/>
          <w:sz w:val="24"/>
          <w:szCs w:val="24"/>
          <w:u w:val="single"/>
        </w:rPr>
        <w:t>Jazyková a grafická úroveň.</w:t>
      </w:r>
      <w:r w:rsidRPr="00903A9A">
        <w:rPr>
          <w:rFonts w:ascii="Arial" w:hAnsi="Arial" w:cs="Arial"/>
          <w:color w:val="333333"/>
          <w:sz w:val="24"/>
          <w:szCs w:val="24"/>
        </w:rPr>
        <w:t xml:space="preserve"> Práce je na velmi dobré, jazykové i stylistické úrovni. I z formálního hlediska práce splňuje všechny požadované náležitosti. Autorka vhodně cituje a práce je doplněna reprezentativním seznamem literatury. </w:t>
      </w:r>
    </w:p>
    <w:p w:rsidR="00FE6551" w:rsidRPr="00903A9A" w:rsidRDefault="00FE6551" w:rsidP="00FE6551">
      <w:pPr>
        <w:spacing w:line="360" w:lineRule="auto"/>
        <w:rPr>
          <w:rFonts w:ascii="Arial" w:hAnsi="Arial" w:cs="Arial"/>
          <w:color w:val="333333"/>
          <w:sz w:val="24"/>
          <w:szCs w:val="24"/>
        </w:rPr>
      </w:pPr>
    </w:p>
    <w:p w:rsidR="00FE6551" w:rsidRPr="00903A9A" w:rsidRDefault="00FE6551" w:rsidP="00FE6551">
      <w:pPr>
        <w:spacing w:line="360" w:lineRule="auto"/>
        <w:ind w:left="360"/>
        <w:rPr>
          <w:rFonts w:ascii="Arial" w:hAnsi="Arial" w:cs="Arial"/>
          <w:b/>
          <w:color w:val="333333"/>
          <w:sz w:val="24"/>
          <w:szCs w:val="24"/>
        </w:rPr>
      </w:pPr>
      <w:r w:rsidRPr="00903A9A">
        <w:rPr>
          <w:rFonts w:ascii="Arial" w:hAnsi="Arial" w:cs="Arial"/>
          <w:color w:val="333333"/>
          <w:sz w:val="24"/>
          <w:szCs w:val="24"/>
        </w:rPr>
        <w:t xml:space="preserve">                                                            </w:t>
      </w:r>
      <w:r w:rsidRPr="00903A9A">
        <w:rPr>
          <w:rFonts w:ascii="Arial" w:hAnsi="Arial" w:cs="Arial"/>
          <w:b/>
          <w:color w:val="333333"/>
          <w:sz w:val="24"/>
          <w:szCs w:val="24"/>
        </w:rPr>
        <w:t>V.</w:t>
      </w:r>
    </w:p>
    <w:p w:rsidR="00FE6551" w:rsidRDefault="00FE6551" w:rsidP="00FE6551">
      <w:pPr>
        <w:spacing w:line="276" w:lineRule="auto"/>
        <w:rPr>
          <w:rFonts w:ascii="Arial" w:hAnsi="Arial" w:cs="Arial"/>
          <w:sz w:val="24"/>
        </w:rPr>
      </w:pPr>
    </w:p>
    <w:p w:rsidR="00FE6551" w:rsidRDefault="00FE6551" w:rsidP="00FE6551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Předložená práce splňuje podmínky kladené na tento typ práce. Doporučuji, aby práce byla připuštěna k obhajobě, a hodnotím ji známkou „A“.</w:t>
      </w:r>
    </w:p>
    <w:p w:rsidR="00FE6551" w:rsidRDefault="00FE6551" w:rsidP="00FE6551">
      <w:pPr>
        <w:spacing w:line="276" w:lineRule="auto"/>
        <w:rPr>
          <w:rFonts w:ascii="Arial" w:hAnsi="Arial" w:cs="Arial"/>
          <w:sz w:val="24"/>
        </w:rPr>
      </w:pPr>
    </w:p>
    <w:p w:rsidR="00FE6551" w:rsidRDefault="00FE6551" w:rsidP="00FE6551">
      <w:pPr>
        <w:spacing w:line="276" w:lineRule="auto"/>
        <w:rPr>
          <w:rFonts w:ascii="Arial" w:hAnsi="Arial" w:cs="Arial"/>
          <w:sz w:val="24"/>
        </w:rPr>
      </w:pPr>
    </w:p>
    <w:p w:rsidR="00FE6551" w:rsidRDefault="00FE6551" w:rsidP="00FE6551">
      <w:pPr>
        <w:spacing w:line="276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V Olomouci dne 31. 5. </w:t>
      </w:r>
      <w:proofErr w:type="gramStart"/>
      <w:r>
        <w:rPr>
          <w:rFonts w:ascii="Arial" w:hAnsi="Arial" w:cs="Arial"/>
          <w:sz w:val="24"/>
        </w:rPr>
        <w:t>2016                             JUDr.</w:t>
      </w:r>
      <w:proofErr w:type="gramEnd"/>
      <w:r>
        <w:rPr>
          <w:rFonts w:ascii="Arial" w:hAnsi="Arial" w:cs="Arial"/>
          <w:sz w:val="24"/>
        </w:rPr>
        <w:t xml:space="preserve"> Mgr. Eva Šimečková, Ph.D.</w:t>
      </w:r>
    </w:p>
    <w:p w:rsidR="00FE6551" w:rsidRDefault="00FE6551" w:rsidP="00FE6551"/>
    <w:p w:rsidR="00FE6551" w:rsidRDefault="00FE6551" w:rsidP="00FE6551">
      <w:pPr>
        <w:spacing w:line="360" w:lineRule="auto"/>
        <w:rPr>
          <w:rFonts w:ascii="Arial" w:hAnsi="Arial" w:cs="Arial"/>
          <w:sz w:val="24"/>
          <w:szCs w:val="24"/>
        </w:rPr>
      </w:pPr>
    </w:p>
    <w:p w:rsidR="00FE6551" w:rsidRDefault="00FE6551" w:rsidP="00FE6551">
      <w:pPr>
        <w:spacing w:line="360" w:lineRule="auto"/>
        <w:rPr>
          <w:rFonts w:ascii="Arial" w:hAnsi="Arial" w:cs="Arial"/>
          <w:sz w:val="24"/>
          <w:szCs w:val="24"/>
        </w:rPr>
      </w:pPr>
    </w:p>
    <w:p w:rsidR="00FE6551" w:rsidRPr="00903A9A" w:rsidRDefault="00FE6551" w:rsidP="00FE6551">
      <w:pPr>
        <w:spacing w:line="276" w:lineRule="auto"/>
        <w:rPr>
          <w:rFonts w:ascii="Arial" w:hAnsi="Arial" w:cs="Arial"/>
          <w:sz w:val="24"/>
          <w:szCs w:val="24"/>
        </w:rPr>
      </w:pPr>
    </w:p>
    <w:p w:rsidR="00FE6551" w:rsidRPr="00903A9A" w:rsidRDefault="00FE6551" w:rsidP="00FE6551">
      <w:pPr>
        <w:spacing w:line="276" w:lineRule="auto"/>
        <w:rPr>
          <w:rFonts w:ascii="Arial" w:hAnsi="Arial" w:cs="Arial"/>
          <w:sz w:val="24"/>
          <w:szCs w:val="24"/>
        </w:rPr>
      </w:pPr>
    </w:p>
    <w:p w:rsidR="00FE6551" w:rsidRPr="00903A9A" w:rsidRDefault="00FE6551" w:rsidP="00FE6551">
      <w:pPr>
        <w:spacing w:line="276" w:lineRule="auto"/>
        <w:rPr>
          <w:rFonts w:ascii="Arial" w:hAnsi="Arial" w:cs="Arial"/>
          <w:sz w:val="24"/>
          <w:szCs w:val="24"/>
        </w:rPr>
      </w:pPr>
    </w:p>
    <w:p w:rsidR="00FE6551" w:rsidRPr="00903A9A" w:rsidRDefault="00FE6551" w:rsidP="00FE6551">
      <w:pPr>
        <w:spacing w:line="276" w:lineRule="auto"/>
        <w:rPr>
          <w:rFonts w:ascii="Arial" w:hAnsi="Arial" w:cs="Arial"/>
          <w:sz w:val="24"/>
          <w:szCs w:val="24"/>
        </w:rPr>
      </w:pPr>
    </w:p>
    <w:p w:rsidR="00FE6551" w:rsidRDefault="00FE6551" w:rsidP="00FE6551">
      <w:pPr>
        <w:spacing w:line="276" w:lineRule="auto"/>
        <w:rPr>
          <w:rFonts w:ascii="Arial" w:hAnsi="Arial" w:cs="Arial"/>
          <w:sz w:val="24"/>
        </w:rPr>
      </w:pPr>
    </w:p>
    <w:p w:rsidR="00FE6551" w:rsidRDefault="00FE6551" w:rsidP="00FE6551">
      <w:pPr>
        <w:spacing w:line="276" w:lineRule="auto"/>
        <w:rPr>
          <w:rFonts w:ascii="Arial" w:hAnsi="Arial" w:cs="Arial"/>
          <w:sz w:val="24"/>
        </w:rPr>
      </w:pPr>
    </w:p>
    <w:p w:rsidR="00FE6551" w:rsidRDefault="00FE6551" w:rsidP="00FE6551">
      <w:pPr>
        <w:spacing w:line="276" w:lineRule="auto"/>
        <w:rPr>
          <w:rFonts w:ascii="Arial" w:hAnsi="Arial" w:cs="Arial"/>
          <w:sz w:val="24"/>
        </w:rPr>
      </w:pPr>
    </w:p>
    <w:p w:rsidR="00FE6551" w:rsidRDefault="00FE6551" w:rsidP="00FE6551">
      <w:pPr>
        <w:spacing w:line="276" w:lineRule="auto"/>
        <w:rPr>
          <w:rFonts w:ascii="Arial" w:hAnsi="Arial" w:cs="Arial"/>
          <w:sz w:val="24"/>
        </w:rPr>
      </w:pPr>
    </w:p>
    <w:p w:rsidR="00FE6551" w:rsidRDefault="00FE6551" w:rsidP="00FE6551">
      <w:pPr>
        <w:spacing w:line="276" w:lineRule="auto"/>
        <w:rPr>
          <w:rFonts w:ascii="Arial" w:hAnsi="Arial" w:cs="Arial"/>
          <w:sz w:val="24"/>
        </w:rPr>
      </w:pPr>
      <w:bookmarkStart w:id="0" w:name="_GoBack"/>
      <w:bookmarkEnd w:id="0"/>
    </w:p>
    <w:sectPr w:rsidR="00FE65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551"/>
    <w:rsid w:val="008B5C3D"/>
    <w:rsid w:val="00FE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EF4F28-BC99-41FF-923E-A188B1E04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E655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E6551"/>
    <w:pPr>
      <w:keepNext/>
      <w:ind w:firstLine="708"/>
      <w:outlineLvl w:val="0"/>
    </w:pPr>
    <w:rPr>
      <w:rFonts w:ascii="Arial" w:hAnsi="Arial" w:cs="Arial"/>
      <w:b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E6551"/>
    <w:rPr>
      <w:rFonts w:ascii="Arial" w:eastAsia="Times New Roman" w:hAnsi="Arial" w:cs="Arial"/>
      <w:b/>
      <w:sz w:val="28"/>
      <w:szCs w:val="20"/>
      <w:u w:val="single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Eisova Eva</dc:creator>
  <cp:keywords/>
  <dc:description/>
  <cp:lastModifiedBy>Eisova Eva</cp:lastModifiedBy>
  <cp:revision>1</cp:revision>
  <dcterms:created xsi:type="dcterms:W3CDTF">2016-06-06T10:27:00Z</dcterms:created>
  <dcterms:modified xsi:type="dcterms:W3CDTF">2016-06-06T10:27:00Z</dcterms:modified>
</cp:coreProperties>
</file>